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A7" w:rsidRPr="00387BA7" w:rsidRDefault="007C1B45" w:rsidP="008F3B7A">
      <w:pPr>
        <w:jc w:val="both"/>
        <w:rPr>
          <w:rFonts w:ascii="Arial" w:hAnsi="Arial" w:cs="Arial"/>
          <w:b/>
          <w:color w:val="7030A0"/>
          <w:sz w:val="28"/>
          <w:szCs w:val="28"/>
        </w:rPr>
      </w:pPr>
      <w:r>
        <w:rPr>
          <w:rFonts w:ascii="Arial" w:hAnsi="Arial" w:cs="Arial"/>
          <w:b/>
          <w:color w:val="7030A0"/>
          <w:sz w:val="28"/>
          <w:szCs w:val="28"/>
        </w:rPr>
        <w:t>FICHE SEANCE 2</w:t>
      </w:r>
    </w:p>
    <w:p w:rsidR="00DC3B26" w:rsidRDefault="00DC3B26" w:rsidP="008F3B7A">
      <w:pPr>
        <w:jc w:val="both"/>
        <w:rPr>
          <w:rFonts w:ascii="Arial" w:hAnsi="Arial" w:cs="Arial"/>
          <w:sz w:val="20"/>
          <w:szCs w:val="20"/>
        </w:rPr>
      </w:pPr>
      <w:r w:rsidRPr="00CB7140">
        <w:rPr>
          <w:rFonts w:ascii="Arial" w:hAnsi="Arial" w:cs="Arial"/>
          <w:b/>
          <w:sz w:val="20"/>
          <w:szCs w:val="20"/>
        </w:rPr>
        <w:t>Problématique :</w:t>
      </w:r>
      <w:r>
        <w:rPr>
          <w:rFonts w:ascii="Arial" w:hAnsi="Arial" w:cs="Arial"/>
          <w:sz w:val="20"/>
          <w:szCs w:val="20"/>
        </w:rPr>
        <w:t xml:space="preserve"> </w:t>
      </w:r>
      <w:r w:rsidR="007C1B45">
        <w:rPr>
          <w:rFonts w:ascii="Arial" w:hAnsi="Arial" w:cs="Arial"/>
          <w:sz w:val="20"/>
          <w:szCs w:val="20"/>
        </w:rPr>
        <w:t>L’imposteur démasqué. Quelles sont les particularités de ce dénouement ?</w:t>
      </w:r>
    </w:p>
    <w:p w:rsidR="00DC3B26" w:rsidRDefault="00DC3B26" w:rsidP="00DC3B26">
      <w:pPr>
        <w:rPr>
          <w:rFonts w:ascii="Arial" w:hAnsi="Arial" w:cs="Arial"/>
          <w:sz w:val="20"/>
          <w:szCs w:val="20"/>
        </w:rPr>
      </w:pPr>
      <w:r w:rsidRPr="00CB7140">
        <w:rPr>
          <w:rFonts w:ascii="Arial" w:hAnsi="Arial" w:cs="Arial"/>
          <w:b/>
          <w:sz w:val="20"/>
          <w:szCs w:val="20"/>
        </w:rPr>
        <w:t>Support :</w:t>
      </w:r>
      <w:r w:rsidR="004E5B74">
        <w:rPr>
          <w:rFonts w:ascii="Arial" w:hAnsi="Arial" w:cs="Arial"/>
          <w:sz w:val="20"/>
          <w:szCs w:val="20"/>
        </w:rPr>
        <w:t xml:space="preserve"> </w:t>
      </w:r>
      <w:r w:rsidR="007C1B45">
        <w:rPr>
          <w:rFonts w:ascii="Arial" w:hAnsi="Arial" w:cs="Arial"/>
          <w:i/>
          <w:sz w:val="20"/>
          <w:szCs w:val="20"/>
        </w:rPr>
        <w:t>Tartuffe</w:t>
      </w:r>
      <w:r w:rsidR="004E5B74">
        <w:rPr>
          <w:rFonts w:ascii="Arial" w:hAnsi="Arial" w:cs="Arial"/>
          <w:sz w:val="20"/>
          <w:szCs w:val="20"/>
        </w:rPr>
        <w:t xml:space="preserve">, </w:t>
      </w:r>
      <w:r w:rsidR="007C1B45">
        <w:rPr>
          <w:rFonts w:ascii="Arial" w:hAnsi="Arial" w:cs="Arial"/>
          <w:sz w:val="20"/>
          <w:szCs w:val="20"/>
        </w:rPr>
        <w:t>acte V, scène 5</w:t>
      </w:r>
      <w:r w:rsidR="00651489">
        <w:rPr>
          <w:rFonts w:ascii="Arial" w:hAnsi="Arial" w:cs="Arial"/>
          <w:sz w:val="20"/>
          <w:szCs w:val="20"/>
        </w:rPr>
        <w:t xml:space="preserve"> </w:t>
      </w:r>
      <w:r w:rsidR="007C1B45">
        <w:rPr>
          <w:rFonts w:ascii="Arial" w:hAnsi="Arial" w:cs="Arial"/>
          <w:b/>
          <w:sz w:val="20"/>
          <w:szCs w:val="20"/>
        </w:rPr>
        <w:t>(annexe 2</w:t>
      </w:r>
      <w:r w:rsidR="00651489" w:rsidRPr="00651489">
        <w:rPr>
          <w:rFonts w:ascii="Arial" w:hAnsi="Arial" w:cs="Arial"/>
          <w:b/>
          <w:sz w:val="20"/>
          <w:szCs w:val="20"/>
        </w:rPr>
        <w:t>)</w:t>
      </w:r>
    </w:p>
    <w:p w:rsidR="00DC3B26" w:rsidRPr="00CB7140" w:rsidRDefault="00DC3B26" w:rsidP="00DC3B26">
      <w:pPr>
        <w:rPr>
          <w:rFonts w:ascii="Arial" w:hAnsi="Arial" w:cs="Arial"/>
          <w:b/>
          <w:sz w:val="20"/>
          <w:szCs w:val="20"/>
        </w:rPr>
      </w:pPr>
      <w:r w:rsidRPr="00CB7140">
        <w:rPr>
          <w:rFonts w:ascii="Arial" w:hAnsi="Arial" w:cs="Arial"/>
          <w:b/>
          <w:sz w:val="20"/>
          <w:szCs w:val="20"/>
        </w:rPr>
        <w:t xml:space="preserve">Capacités travaillées : </w:t>
      </w:r>
    </w:p>
    <w:p w:rsidR="004E5B74" w:rsidRDefault="004E5B74" w:rsidP="004E5B74">
      <w:pPr>
        <w:pStyle w:val="Paragraphedeliste"/>
        <w:numPr>
          <w:ilvl w:val="0"/>
          <w:numId w:val="1"/>
        </w:numPr>
        <w:jc w:val="both"/>
        <w:rPr>
          <w:rFonts w:ascii="Arial" w:hAnsi="Arial" w:cs="Arial"/>
          <w:sz w:val="20"/>
          <w:szCs w:val="20"/>
        </w:rPr>
      </w:pPr>
      <w:r w:rsidRPr="00CB7140">
        <w:rPr>
          <w:rFonts w:ascii="Arial" w:hAnsi="Arial" w:cs="Arial"/>
          <w:b/>
          <w:sz w:val="20"/>
          <w:szCs w:val="20"/>
        </w:rPr>
        <w:t>Entrer dans un échange oral :</w:t>
      </w:r>
      <w:r>
        <w:rPr>
          <w:rFonts w:ascii="Arial" w:hAnsi="Arial" w:cs="Arial"/>
          <w:sz w:val="20"/>
          <w:szCs w:val="20"/>
        </w:rPr>
        <w:t xml:space="preserve"> </w:t>
      </w:r>
      <w:r w:rsidR="007C1B45">
        <w:rPr>
          <w:rFonts w:ascii="Arial" w:hAnsi="Arial" w:cs="Arial"/>
          <w:sz w:val="20"/>
          <w:szCs w:val="20"/>
        </w:rPr>
        <w:t>contrôler la connaissance d’une œuvre lue intégralement via une activité de sondage</w:t>
      </w:r>
    </w:p>
    <w:p w:rsidR="00DC3B26" w:rsidRDefault="00DC3B26" w:rsidP="00DC3B26">
      <w:pPr>
        <w:pStyle w:val="Paragraphedeliste"/>
        <w:numPr>
          <w:ilvl w:val="0"/>
          <w:numId w:val="1"/>
        </w:numPr>
        <w:jc w:val="both"/>
        <w:rPr>
          <w:rFonts w:ascii="Arial" w:hAnsi="Arial" w:cs="Arial"/>
          <w:sz w:val="20"/>
          <w:szCs w:val="20"/>
        </w:rPr>
      </w:pPr>
      <w:r w:rsidRPr="00CB7140">
        <w:rPr>
          <w:rFonts w:ascii="Arial" w:hAnsi="Arial" w:cs="Arial"/>
          <w:b/>
          <w:sz w:val="20"/>
          <w:szCs w:val="20"/>
        </w:rPr>
        <w:t>Devenir un lecteur critique et compétent :</w:t>
      </w:r>
      <w:r>
        <w:rPr>
          <w:rFonts w:ascii="Arial" w:hAnsi="Arial" w:cs="Arial"/>
          <w:sz w:val="20"/>
          <w:szCs w:val="20"/>
        </w:rPr>
        <w:t xml:space="preserve"> </w:t>
      </w:r>
      <w:r w:rsidR="007C1B45">
        <w:rPr>
          <w:rFonts w:ascii="Arial" w:hAnsi="Arial" w:cs="Arial"/>
          <w:sz w:val="20"/>
          <w:szCs w:val="20"/>
        </w:rPr>
        <w:t>retrouver les principales caractéristiques du dénouement de la pièce de Molière et les instants-clefs de bascule</w:t>
      </w:r>
    </w:p>
    <w:p w:rsidR="004E5B74" w:rsidRDefault="007C1B45" w:rsidP="00DC3B26">
      <w:pPr>
        <w:pStyle w:val="Paragraphedeliste"/>
        <w:numPr>
          <w:ilvl w:val="0"/>
          <w:numId w:val="1"/>
        </w:numPr>
        <w:jc w:val="both"/>
        <w:rPr>
          <w:rFonts w:ascii="Arial" w:hAnsi="Arial" w:cs="Arial"/>
          <w:sz w:val="20"/>
          <w:szCs w:val="20"/>
        </w:rPr>
      </w:pPr>
      <w:r>
        <w:rPr>
          <w:rFonts w:ascii="Arial" w:hAnsi="Arial" w:cs="Arial"/>
          <w:b/>
          <w:sz w:val="20"/>
          <w:szCs w:val="20"/>
        </w:rPr>
        <w:t xml:space="preserve">Identifier </w:t>
      </w:r>
      <w:r w:rsidRPr="007C1B45">
        <w:rPr>
          <w:rFonts w:ascii="Arial" w:hAnsi="Arial" w:cs="Arial"/>
          <w:sz w:val="20"/>
          <w:szCs w:val="20"/>
        </w:rPr>
        <w:t>les morales démasquées</w:t>
      </w:r>
    </w:p>
    <w:p w:rsidR="003F4139" w:rsidRDefault="003F4139" w:rsidP="00DC3B26">
      <w:pPr>
        <w:pStyle w:val="Paragraphedeliste"/>
        <w:numPr>
          <w:ilvl w:val="0"/>
          <w:numId w:val="1"/>
        </w:numPr>
        <w:jc w:val="both"/>
        <w:rPr>
          <w:rFonts w:ascii="Arial" w:hAnsi="Arial" w:cs="Arial"/>
          <w:sz w:val="20"/>
          <w:szCs w:val="20"/>
        </w:rPr>
      </w:pPr>
      <w:r>
        <w:rPr>
          <w:rFonts w:ascii="Arial" w:hAnsi="Arial" w:cs="Arial"/>
          <w:b/>
          <w:sz w:val="20"/>
          <w:szCs w:val="20"/>
        </w:rPr>
        <w:t xml:space="preserve">Echanger </w:t>
      </w:r>
      <w:r w:rsidRPr="003F4139">
        <w:rPr>
          <w:rFonts w:ascii="Arial" w:hAnsi="Arial" w:cs="Arial"/>
          <w:sz w:val="20"/>
          <w:szCs w:val="20"/>
        </w:rPr>
        <w:t>sur des points de vue d’époque ou d’</w:t>
      </w:r>
      <w:r>
        <w:rPr>
          <w:rFonts w:ascii="Arial" w:hAnsi="Arial" w:cs="Arial"/>
          <w:sz w:val="20"/>
          <w:szCs w:val="20"/>
        </w:rPr>
        <w:t>autres époques de la pièce et de ce qu’elle dénonce.</w:t>
      </w:r>
    </w:p>
    <w:p w:rsidR="00DC3B26" w:rsidRPr="00772375" w:rsidRDefault="00DC3B26" w:rsidP="00DC3B26">
      <w:pPr>
        <w:jc w:val="both"/>
        <w:rPr>
          <w:rFonts w:ascii="Arial" w:hAnsi="Arial" w:cs="Arial"/>
          <w:b/>
          <w:sz w:val="20"/>
          <w:szCs w:val="20"/>
        </w:rPr>
      </w:pPr>
      <w:r w:rsidRPr="00772375">
        <w:rPr>
          <w:rFonts w:ascii="Arial" w:hAnsi="Arial" w:cs="Arial"/>
          <w:b/>
          <w:sz w:val="20"/>
          <w:szCs w:val="20"/>
        </w:rPr>
        <w:t xml:space="preserve">Etape 1 </w:t>
      </w:r>
    </w:p>
    <w:p w:rsidR="00DC3B26" w:rsidRDefault="00DC3B26" w:rsidP="007C1B45">
      <w:pPr>
        <w:jc w:val="both"/>
        <w:rPr>
          <w:rFonts w:ascii="Arial" w:hAnsi="Arial" w:cs="Arial"/>
          <w:sz w:val="20"/>
          <w:szCs w:val="20"/>
        </w:rPr>
      </w:pPr>
      <w:r>
        <w:rPr>
          <w:rFonts w:ascii="Arial" w:hAnsi="Arial" w:cs="Arial"/>
          <w:sz w:val="20"/>
          <w:szCs w:val="20"/>
        </w:rPr>
        <w:t xml:space="preserve">Les élèves </w:t>
      </w:r>
      <w:r w:rsidR="007C1B45">
        <w:rPr>
          <w:rFonts w:ascii="Arial" w:hAnsi="Arial" w:cs="Arial"/>
          <w:sz w:val="20"/>
          <w:szCs w:val="20"/>
        </w:rPr>
        <w:t>ont lu/écouté le texte intégral.</w:t>
      </w:r>
    </w:p>
    <w:p w:rsidR="007C1B45" w:rsidRDefault="007B64C8" w:rsidP="007C1B45">
      <w:pPr>
        <w:jc w:val="both"/>
        <w:rPr>
          <w:rFonts w:ascii="Arial" w:hAnsi="Arial" w:cs="Arial"/>
          <w:sz w:val="20"/>
          <w:szCs w:val="20"/>
        </w:rPr>
      </w:pPr>
      <w:r>
        <w:rPr>
          <w:rFonts w:ascii="Arial" w:hAnsi="Arial" w:cs="Arial"/>
          <w:sz w:val="20"/>
          <w:szCs w:val="20"/>
        </w:rPr>
        <w:t xml:space="preserve">Compréhension : </w:t>
      </w:r>
      <w:r w:rsidR="007C1B45">
        <w:rPr>
          <w:rFonts w:ascii="Arial" w:hAnsi="Arial" w:cs="Arial"/>
          <w:sz w:val="20"/>
          <w:szCs w:val="20"/>
        </w:rPr>
        <w:t>Un sondage leur est proposé qui revient sur :</w:t>
      </w:r>
    </w:p>
    <w:p w:rsidR="007C1B45" w:rsidRDefault="007C1B45" w:rsidP="007C1B45">
      <w:pPr>
        <w:pStyle w:val="Paragraphedeliste"/>
        <w:numPr>
          <w:ilvl w:val="0"/>
          <w:numId w:val="1"/>
        </w:numPr>
        <w:jc w:val="both"/>
        <w:rPr>
          <w:rFonts w:ascii="Arial" w:hAnsi="Arial" w:cs="Arial"/>
          <w:sz w:val="20"/>
          <w:szCs w:val="20"/>
        </w:rPr>
      </w:pPr>
      <w:r>
        <w:rPr>
          <w:rFonts w:ascii="Arial" w:hAnsi="Arial" w:cs="Arial"/>
          <w:sz w:val="20"/>
          <w:szCs w:val="20"/>
        </w:rPr>
        <w:t xml:space="preserve">Les personnages présents dans la scène : qui est qui ? Qui a soutenu qui ? Qui a </w:t>
      </w:r>
      <w:proofErr w:type="spellStart"/>
      <w:r>
        <w:rPr>
          <w:rFonts w:ascii="Arial" w:hAnsi="Arial" w:cs="Arial"/>
          <w:sz w:val="20"/>
          <w:szCs w:val="20"/>
        </w:rPr>
        <w:t>chnagé</w:t>
      </w:r>
      <w:proofErr w:type="spellEnd"/>
      <w:r>
        <w:rPr>
          <w:rFonts w:ascii="Arial" w:hAnsi="Arial" w:cs="Arial"/>
          <w:sz w:val="20"/>
          <w:szCs w:val="20"/>
        </w:rPr>
        <w:t xml:space="preserve"> de point de vue vis-à-vis de Tartuffe ?</w:t>
      </w:r>
    </w:p>
    <w:p w:rsidR="007C1B45" w:rsidRPr="007C1B45" w:rsidRDefault="007C1B45" w:rsidP="007C1B45">
      <w:pPr>
        <w:pStyle w:val="Paragraphedeliste"/>
        <w:numPr>
          <w:ilvl w:val="0"/>
          <w:numId w:val="1"/>
        </w:numPr>
        <w:jc w:val="both"/>
        <w:rPr>
          <w:rFonts w:ascii="Arial" w:hAnsi="Arial" w:cs="Arial"/>
          <w:sz w:val="20"/>
          <w:szCs w:val="20"/>
        </w:rPr>
      </w:pPr>
      <w:r>
        <w:rPr>
          <w:rFonts w:ascii="Arial" w:hAnsi="Arial" w:cs="Arial"/>
          <w:sz w:val="20"/>
          <w:szCs w:val="20"/>
        </w:rPr>
        <w:t xml:space="preserve">Les temps forts de l’histoire : </w:t>
      </w:r>
    </w:p>
    <w:p w:rsidR="00DC3B26" w:rsidRPr="00772375" w:rsidRDefault="00DC3B26" w:rsidP="00DC3B26">
      <w:pPr>
        <w:jc w:val="both"/>
        <w:rPr>
          <w:rFonts w:ascii="Arial" w:hAnsi="Arial" w:cs="Arial"/>
          <w:b/>
          <w:sz w:val="20"/>
          <w:szCs w:val="20"/>
        </w:rPr>
      </w:pPr>
      <w:r w:rsidRPr="00772375">
        <w:rPr>
          <w:rFonts w:ascii="Arial" w:hAnsi="Arial" w:cs="Arial"/>
          <w:b/>
          <w:sz w:val="20"/>
          <w:szCs w:val="20"/>
        </w:rPr>
        <w:t>Etape 2</w:t>
      </w:r>
    </w:p>
    <w:p w:rsidR="00DC3B26" w:rsidRDefault="007B64C8" w:rsidP="007C1B45">
      <w:pPr>
        <w:jc w:val="both"/>
        <w:rPr>
          <w:rFonts w:ascii="Arial" w:hAnsi="Arial" w:cs="Arial"/>
          <w:sz w:val="20"/>
          <w:szCs w:val="20"/>
        </w:rPr>
      </w:pPr>
      <w:r>
        <w:rPr>
          <w:rFonts w:ascii="Arial" w:hAnsi="Arial" w:cs="Arial"/>
          <w:sz w:val="20"/>
          <w:szCs w:val="20"/>
        </w:rPr>
        <w:t xml:space="preserve">Compréhension : </w:t>
      </w:r>
      <w:r w:rsidR="007C1B45">
        <w:rPr>
          <w:rFonts w:ascii="Arial" w:hAnsi="Arial" w:cs="Arial"/>
          <w:sz w:val="20"/>
          <w:szCs w:val="20"/>
        </w:rPr>
        <w:t>Les étapes du dénouement. On demande aux élèves d’indiquer les vers ou moments du texte où se produit une bascule dans l’histoire.</w:t>
      </w:r>
    </w:p>
    <w:p w:rsidR="00DC3B26" w:rsidRPr="00772375" w:rsidRDefault="00DC3B26" w:rsidP="00DC3B26">
      <w:pPr>
        <w:jc w:val="both"/>
        <w:rPr>
          <w:rFonts w:ascii="Arial" w:hAnsi="Arial" w:cs="Arial"/>
          <w:b/>
          <w:sz w:val="20"/>
          <w:szCs w:val="20"/>
        </w:rPr>
      </w:pPr>
      <w:r w:rsidRPr="00772375">
        <w:rPr>
          <w:rFonts w:ascii="Arial" w:hAnsi="Arial" w:cs="Arial"/>
          <w:b/>
          <w:sz w:val="20"/>
          <w:szCs w:val="20"/>
        </w:rPr>
        <w:t xml:space="preserve">Etape 3 </w:t>
      </w:r>
    </w:p>
    <w:p w:rsidR="00DC3B26" w:rsidRDefault="007B64C8" w:rsidP="00DC3B26">
      <w:pPr>
        <w:jc w:val="both"/>
        <w:rPr>
          <w:rFonts w:ascii="Arial" w:hAnsi="Arial" w:cs="Arial"/>
          <w:sz w:val="20"/>
          <w:szCs w:val="20"/>
        </w:rPr>
      </w:pPr>
      <w:r>
        <w:rPr>
          <w:rFonts w:ascii="Arial" w:hAnsi="Arial" w:cs="Arial"/>
          <w:sz w:val="20"/>
          <w:szCs w:val="20"/>
        </w:rPr>
        <w:t xml:space="preserve">Interprétation : </w:t>
      </w:r>
      <w:r w:rsidR="007C1B45">
        <w:rPr>
          <w:rFonts w:ascii="Arial" w:hAnsi="Arial" w:cs="Arial"/>
          <w:sz w:val="20"/>
          <w:szCs w:val="20"/>
        </w:rPr>
        <w:t xml:space="preserve">On revient sur les morales démasquées dans la pièce </w:t>
      </w:r>
      <w:r w:rsidR="00DC3B26">
        <w:rPr>
          <w:rFonts w:ascii="Arial" w:hAnsi="Arial" w:cs="Arial"/>
          <w:sz w:val="20"/>
          <w:szCs w:val="20"/>
        </w:rPr>
        <w:t>:</w:t>
      </w:r>
    </w:p>
    <w:p w:rsidR="004E5B74" w:rsidRPr="004E5B74" w:rsidRDefault="007C1B45" w:rsidP="004E5B74">
      <w:pPr>
        <w:pStyle w:val="Paragraphedeliste"/>
        <w:numPr>
          <w:ilvl w:val="0"/>
          <w:numId w:val="1"/>
        </w:numPr>
        <w:jc w:val="both"/>
        <w:rPr>
          <w:rFonts w:ascii="Arial" w:hAnsi="Arial" w:cs="Arial"/>
          <w:b/>
          <w:sz w:val="20"/>
          <w:szCs w:val="20"/>
        </w:rPr>
      </w:pPr>
      <w:r>
        <w:rPr>
          <w:rFonts w:ascii="Arial" w:hAnsi="Arial" w:cs="Arial"/>
          <w:sz w:val="20"/>
          <w:szCs w:val="20"/>
        </w:rPr>
        <w:t>Les relations intrafamiliales</w:t>
      </w:r>
    </w:p>
    <w:p w:rsidR="00CE6113" w:rsidRDefault="007C1B45" w:rsidP="00136E6C">
      <w:pPr>
        <w:pStyle w:val="Paragraphedeliste"/>
        <w:numPr>
          <w:ilvl w:val="0"/>
          <w:numId w:val="1"/>
        </w:numPr>
        <w:jc w:val="both"/>
        <w:rPr>
          <w:rFonts w:ascii="Arial" w:hAnsi="Arial" w:cs="Arial"/>
          <w:sz w:val="20"/>
          <w:szCs w:val="20"/>
        </w:rPr>
      </w:pPr>
      <w:r w:rsidRPr="00CE6113">
        <w:rPr>
          <w:rFonts w:ascii="Arial" w:hAnsi="Arial" w:cs="Arial"/>
          <w:sz w:val="20"/>
          <w:szCs w:val="20"/>
        </w:rPr>
        <w:t>L</w:t>
      </w:r>
      <w:r w:rsidR="00CE6113">
        <w:rPr>
          <w:rFonts w:ascii="Arial" w:hAnsi="Arial" w:cs="Arial"/>
          <w:sz w:val="20"/>
          <w:szCs w:val="20"/>
        </w:rPr>
        <w:t>a religion</w:t>
      </w:r>
    </w:p>
    <w:p w:rsidR="004E5B74" w:rsidRPr="00CE6113" w:rsidRDefault="00CE6113" w:rsidP="00136E6C">
      <w:pPr>
        <w:pStyle w:val="Paragraphedeliste"/>
        <w:numPr>
          <w:ilvl w:val="0"/>
          <w:numId w:val="1"/>
        </w:numPr>
        <w:jc w:val="both"/>
        <w:rPr>
          <w:rFonts w:ascii="Arial" w:hAnsi="Arial" w:cs="Arial"/>
          <w:sz w:val="20"/>
          <w:szCs w:val="20"/>
        </w:rPr>
      </w:pPr>
      <w:r w:rsidRPr="00CE6113">
        <w:rPr>
          <w:rFonts w:ascii="Arial" w:hAnsi="Arial" w:cs="Arial"/>
          <w:sz w:val="20"/>
          <w:szCs w:val="20"/>
        </w:rPr>
        <w:t>Les relations entre individus</w:t>
      </w:r>
      <w:r>
        <w:rPr>
          <w:rFonts w:ascii="Arial" w:hAnsi="Arial" w:cs="Arial"/>
          <w:sz w:val="20"/>
          <w:szCs w:val="20"/>
        </w:rPr>
        <w:t xml:space="preserve"> et les classes sociales</w:t>
      </w:r>
    </w:p>
    <w:p w:rsidR="00CE6113" w:rsidRDefault="00CE6113" w:rsidP="004E5B74">
      <w:pPr>
        <w:pStyle w:val="Paragraphedeliste"/>
        <w:numPr>
          <w:ilvl w:val="0"/>
          <w:numId w:val="1"/>
        </w:numPr>
        <w:jc w:val="both"/>
        <w:rPr>
          <w:rFonts w:ascii="Arial" w:hAnsi="Arial" w:cs="Arial"/>
          <w:sz w:val="20"/>
          <w:szCs w:val="20"/>
        </w:rPr>
      </w:pPr>
      <w:r>
        <w:rPr>
          <w:rFonts w:ascii="Arial" w:hAnsi="Arial" w:cs="Arial"/>
          <w:sz w:val="20"/>
          <w:szCs w:val="20"/>
        </w:rPr>
        <w:t>Le péché</w:t>
      </w:r>
    </w:p>
    <w:p w:rsidR="00CE6113" w:rsidRDefault="00CE6113" w:rsidP="004E5B74">
      <w:pPr>
        <w:pStyle w:val="Paragraphedeliste"/>
        <w:numPr>
          <w:ilvl w:val="0"/>
          <w:numId w:val="1"/>
        </w:numPr>
        <w:jc w:val="both"/>
        <w:rPr>
          <w:rFonts w:ascii="Arial" w:hAnsi="Arial" w:cs="Arial"/>
          <w:sz w:val="20"/>
          <w:szCs w:val="20"/>
        </w:rPr>
      </w:pPr>
      <w:r>
        <w:rPr>
          <w:rFonts w:ascii="Arial" w:hAnsi="Arial" w:cs="Arial"/>
          <w:sz w:val="20"/>
          <w:szCs w:val="20"/>
        </w:rPr>
        <w:t>Le mariage</w:t>
      </w:r>
    </w:p>
    <w:p w:rsidR="00CE6113" w:rsidRDefault="00CE6113" w:rsidP="004E5B74">
      <w:pPr>
        <w:pStyle w:val="Paragraphedeliste"/>
        <w:numPr>
          <w:ilvl w:val="0"/>
          <w:numId w:val="1"/>
        </w:numPr>
        <w:jc w:val="both"/>
        <w:rPr>
          <w:rFonts w:ascii="Arial" w:hAnsi="Arial" w:cs="Arial"/>
          <w:sz w:val="20"/>
          <w:szCs w:val="20"/>
        </w:rPr>
      </w:pPr>
      <w:r>
        <w:rPr>
          <w:rFonts w:ascii="Arial" w:hAnsi="Arial" w:cs="Arial"/>
          <w:sz w:val="20"/>
          <w:szCs w:val="20"/>
        </w:rPr>
        <w:t>Le couple</w:t>
      </w:r>
    </w:p>
    <w:p w:rsidR="00CE6113" w:rsidRDefault="00CE6113" w:rsidP="004E5B74">
      <w:pPr>
        <w:pStyle w:val="Paragraphedeliste"/>
        <w:numPr>
          <w:ilvl w:val="0"/>
          <w:numId w:val="1"/>
        </w:numPr>
        <w:jc w:val="both"/>
        <w:rPr>
          <w:rFonts w:ascii="Arial" w:hAnsi="Arial" w:cs="Arial"/>
          <w:sz w:val="20"/>
          <w:szCs w:val="20"/>
        </w:rPr>
      </w:pPr>
      <w:r>
        <w:rPr>
          <w:rFonts w:ascii="Arial" w:hAnsi="Arial" w:cs="Arial"/>
          <w:sz w:val="20"/>
          <w:szCs w:val="20"/>
        </w:rPr>
        <w:t>La femme/Les femmes</w:t>
      </w:r>
    </w:p>
    <w:p w:rsidR="00CE6113" w:rsidRDefault="00CE6113" w:rsidP="004E5B74">
      <w:pPr>
        <w:pStyle w:val="Paragraphedeliste"/>
        <w:numPr>
          <w:ilvl w:val="0"/>
          <w:numId w:val="1"/>
        </w:numPr>
        <w:jc w:val="both"/>
        <w:rPr>
          <w:rFonts w:ascii="Arial" w:hAnsi="Arial" w:cs="Arial"/>
          <w:sz w:val="20"/>
          <w:szCs w:val="20"/>
        </w:rPr>
      </w:pPr>
      <w:r>
        <w:rPr>
          <w:rFonts w:ascii="Arial" w:hAnsi="Arial" w:cs="Arial"/>
          <w:sz w:val="20"/>
          <w:szCs w:val="20"/>
        </w:rPr>
        <w:t>La vertu</w:t>
      </w:r>
    </w:p>
    <w:p w:rsidR="00CE6113" w:rsidRPr="00CE6113" w:rsidRDefault="00CE6113" w:rsidP="00CE6113">
      <w:pPr>
        <w:jc w:val="both"/>
        <w:rPr>
          <w:rFonts w:ascii="Arial" w:hAnsi="Arial" w:cs="Arial"/>
          <w:sz w:val="20"/>
          <w:szCs w:val="20"/>
        </w:rPr>
      </w:pPr>
      <w:r>
        <w:rPr>
          <w:rFonts w:ascii="Arial" w:hAnsi="Arial" w:cs="Arial"/>
          <w:sz w:val="20"/>
          <w:szCs w:val="20"/>
        </w:rPr>
        <w:t>Chaque « îlot » d’élèves retrouve ce qui « avance masqué », ce qui finit par « être démasqué » en illustrant chaque propos d’une reformulation de la pièce.</w:t>
      </w:r>
    </w:p>
    <w:p w:rsidR="00DC3B26" w:rsidRPr="004E5B74" w:rsidRDefault="00DC3B26" w:rsidP="004E5B74">
      <w:pPr>
        <w:jc w:val="both"/>
        <w:rPr>
          <w:rFonts w:ascii="Arial" w:hAnsi="Arial" w:cs="Arial"/>
          <w:b/>
          <w:sz w:val="20"/>
          <w:szCs w:val="20"/>
        </w:rPr>
      </w:pPr>
      <w:r w:rsidRPr="004E5B74">
        <w:rPr>
          <w:rFonts w:ascii="Arial" w:hAnsi="Arial" w:cs="Arial"/>
          <w:b/>
          <w:sz w:val="20"/>
          <w:szCs w:val="20"/>
        </w:rPr>
        <w:t>Etape 4</w:t>
      </w:r>
    </w:p>
    <w:p w:rsidR="00DC3B26" w:rsidRDefault="007B64C8" w:rsidP="00DC3B26">
      <w:pPr>
        <w:jc w:val="both"/>
        <w:rPr>
          <w:rFonts w:ascii="Arial" w:hAnsi="Arial" w:cs="Arial"/>
          <w:sz w:val="20"/>
          <w:szCs w:val="20"/>
        </w:rPr>
      </w:pPr>
      <w:r>
        <w:rPr>
          <w:rFonts w:ascii="Arial" w:hAnsi="Arial" w:cs="Arial"/>
          <w:sz w:val="20"/>
          <w:szCs w:val="20"/>
        </w:rPr>
        <w:t xml:space="preserve">Analyse : </w:t>
      </w:r>
      <w:r w:rsidR="00DC3B26">
        <w:rPr>
          <w:rFonts w:ascii="Arial" w:hAnsi="Arial" w:cs="Arial"/>
          <w:sz w:val="20"/>
          <w:szCs w:val="20"/>
        </w:rPr>
        <w:t xml:space="preserve">On </w:t>
      </w:r>
      <w:r w:rsidR="00CE6113">
        <w:rPr>
          <w:rFonts w:ascii="Arial" w:hAnsi="Arial" w:cs="Arial"/>
          <w:sz w:val="20"/>
          <w:szCs w:val="20"/>
        </w:rPr>
        <w:t xml:space="preserve">réfléchit aux principales caractéristiques de ce dénouement : le méchant est démasqué, l’hypocrisie apparait aux yeux de tous, les représentant du roi rétablit la justice et l’équilibre social en disant le droit et le bien, </w:t>
      </w:r>
      <w:r>
        <w:rPr>
          <w:rFonts w:ascii="Arial" w:hAnsi="Arial" w:cs="Arial"/>
          <w:sz w:val="20"/>
          <w:szCs w:val="20"/>
        </w:rPr>
        <w:t>une fin quasi miraculeuse, inattendu (le silence de l’exempt, venu sans avoir été annoncé), sort d’éloge du roi clairvoyant.</w:t>
      </w:r>
    </w:p>
    <w:p w:rsidR="005F17F5" w:rsidRDefault="005F17F5" w:rsidP="00DC3B26">
      <w:pPr>
        <w:jc w:val="both"/>
        <w:rPr>
          <w:rFonts w:ascii="Arial" w:hAnsi="Arial" w:cs="Arial"/>
          <w:sz w:val="20"/>
          <w:szCs w:val="20"/>
        </w:rPr>
      </w:pPr>
      <w:r>
        <w:rPr>
          <w:rFonts w:ascii="Arial" w:hAnsi="Arial" w:cs="Arial"/>
          <w:sz w:val="20"/>
          <w:szCs w:val="20"/>
        </w:rPr>
        <w:t>On propose des réactions ou points de vue sur Tartuffe et on questionne le groupe classe (Qu’est-ce qui est dit ? Qui a raison ? Qui a tort ? Pourquoi ce qui est défendu ou attaqué reste toujours d’une grande actualité ?). On échange, on s’écoute, on réagit, on essaye de comprendre…</w:t>
      </w:r>
    </w:p>
    <w:p w:rsidR="007B64C8" w:rsidRDefault="005F17F5" w:rsidP="00DC3B26">
      <w:pPr>
        <w:jc w:val="both"/>
        <w:rPr>
          <w:rFonts w:ascii="Arial" w:hAnsi="Arial" w:cs="Arial"/>
          <w:i/>
          <w:iCs/>
          <w:color w:val="202122"/>
          <w:sz w:val="20"/>
          <w:szCs w:val="20"/>
          <w:shd w:val="clear" w:color="auto" w:fill="FFFFFF"/>
        </w:rPr>
      </w:pPr>
      <w:r w:rsidRPr="008070F9">
        <w:rPr>
          <w:rFonts w:ascii="Arial" w:hAnsi="Arial" w:cs="Arial"/>
          <w:b/>
          <w:color w:val="202122"/>
          <w:sz w:val="20"/>
          <w:szCs w:val="20"/>
          <w:shd w:val="clear" w:color="auto" w:fill="FFFFFF"/>
        </w:rPr>
        <w:lastRenderedPageBreak/>
        <w:t>Doc.1 :</w:t>
      </w:r>
      <w:r>
        <w:rPr>
          <w:rFonts w:ascii="Arial" w:hAnsi="Arial" w:cs="Arial"/>
          <w:color w:val="202122"/>
          <w:sz w:val="20"/>
          <w:szCs w:val="20"/>
          <w:shd w:val="clear" w:color="auto" w:fill="FFFFFF"/>
        </w:rPr>
        <w:t xml:space="preserve"> </w:t>
      </w:r>
      <w:r w:rsidR="007B64C8" w:rsidRPr="002573B8">
        <w:rPr>
          <w:rFonts w:ascii="Arial" w:hAnsi="Arial" w:cs="Arial"/>
          <w:color w:val="202122"/>
          <w:sz w:val="20"/>
          <w:szCs w:val="20"/>
          <w:shd w:val="clear" w:color="auto" w:fill="FFFFFF"/>
        </w:rPr>
        <w:t>Le metteur en scène </w:t>
      </w:r>
      <w:r w:rsidR="007B64C8" w:rsidRPr="002573B8">
        <w:rPr>
          <w:rFonts w:ascii="Arial" w:hAnsi="Arial" w:cs="Arial"/>
          <w:sz w:val="20"/>
          <w:szCs w:val="20"/>
          <w:shd w:val="clear" w:color="auto" w:fill="FFFFFF"/>
        </w:rPr>
        <w:t>Roger Planchon</w:t>
      </w:r>
      <w:r w:rsidR="007B64C8" w:rsidRPr="002573B8">
        <w:rPr>
          <w:rFonts w:ascii="Arial" w:hAnsi="Arial" w:cs="Arial"/>
          <w:color w:val="202122"/>
          <w:sz w:val="20"/>
          <w:szCs w:val="20"/>
          <w:shd w:val="clear" w:color="auto" w:fill="FFFFFF"/>
        </w:rPr>
        <w:t>, qui connut un énorme succès avec son </w:t>
      </w:r>
      <w:r w:rsidR="007B64C8" w:rsidRPr="002573B8">
        <w:rPr>
          <w:rFonts w:ascii="Arial" w:hAnsi="Arial" w:cs="Arial"/>
          <w:sz w:val="20"/>
          <w:szCs w:val="20"/>
          <w:shd w:val="clear" w:color="auto" w:fill="FFFFFF"/>
        </w:rPr>
        <w:t>adaptation de la pièce</w:t>
      </w:r>
      <w:r w:rsidR="007B64C8" w:rsidRPr="002573B8">
        <w:rPr>
          <w:rFonts w:ascii="Arial" w:hAnsi="Arial" w:cs="Arial"/>
          <w:color w:val="202122"/>
          <w:sz w:val="20"/>
          <w:szCs w:val="20"/>
          <w:shd w:val="clear" w:color="auto" w:fill="FFFFFF"/>
        </w:rPr>
        <w:t> lors du </w:t>
      </w:r>
      <w:r w:rsidR="007B64C8" w:rsidRPr="002573B8">
        <w:rPr>
          <w:rFonts w:ascii="Arial" w:hAnsi="Arial" w:cs="Arial"/>
          <w:sz w:val="20"/>
          <w:szCs w:val="20"/>
        </w:rPr>
        <w:t>21</w:t>
      </w:r>
      <w:r w:rsidR="007B64C8" w:rsidRPr="002573B8">
        <w:rPr>
          <w:rFonts w:ascii="Arial" w:hAnsi="Arial" w:cs="Arial"/>
          <w:sz w:val="20"/>
          <w:szCs w:val="20"/>
          <w:vertAlign w:val="superscript"/>
        </w:rPr>
        <w:t>e</w:t>
      </w:r>
      <w:r w:rsidR="007B64C8" w:rsidRPr="002573B8">
        <w:rPr>
          <w:rFonts w:ascii="Arial" w:hAnsi="Arial" w:cs="Arial"/>
          <w:color w:val="202122"/>
          <w:sz w:val="20"/>
          <w:szCs w:val="20"/>
          <w:shd w:val="clear" w:color="auto" w:fill="FFFFFF"/>
        </w:rPr>
        <w:t> </w:t>
      </w:r>
      <w:r w:rsidR="007B64C8" w:rsidRPr="002573B8">
        <w:rPr>
          <w:rFonts w:ascii="Arial" w:hAnsi="Arial" w:cs="Arial"/>
          <w:sz w:val="20"/>
          <w:szCs w:val="20"/>
          <w:shd w:val="clear" w:color="auto" w:fill="FFFFFF"/>
        </w:rPr>
        <w:t>festival d'Avignon</w:t>
      </w:r>
      <w:r w:rsidR="007B64C8" w:rsidRPr="002573B8">
        <w:rPr>
          <w:rFonts w:ascii="Arial" w:hAnsi="Arial" w:cs="Arial"/>
          <w:color w:val="202122"/>
          <w:sz w:val="20"/>
          <w:szCs w:val="20"/>
          <w:shd w:val="clear" w:color="auto" w:fill="FFFFFF"/>
        </w:rPr>
        <w:t> (</w:t>
      </w:r>
      <w:r w:rsidR="007B64C8" w:rsidRPr="002573B8">
        <w:rPr>
          <w:rFonts w:ascii="Arial" w:hAnsi="Arial" w:cs="Arial"/>
          <w:sz w:val="20"/>
          <w:szCs w:val="20"/>
        </w:rPr>
        <w:t>juillet 1967</w:t>
      </w:r>
      <w:r w:rsidR="007B64C8" w:rsidRPr="002573B8">
        <w:rPr>
          <w:rFonts w:ascii="Arial" w:hAnsi="Arial" w:cs="Arial"/>
          <w:color w:val="202122"/>
          <w:sz w:val="20"/>
          <w:szCs w:val="20"/>
          <w:shd w:val="clear" w:color="auto" w:fill="FFFFFF"/>
        </w:rPr>
        <w:t>), écrit: </w:t>
      </w:r>
      <w:r w:rsidR="007B64C8" w:rsidRPr="002573B8">
        <w:rPr>
          <w:rFonts w:ascii="Arial" w:hAnsi="Arial" w:cs="Arial"/>
          <w:i/>
          <w:iCs/>
          <w:color w:val="202122"/>
          <w:sz w:val="20"/>
          <w:szCs w:val="20"/>
          <w:shd w:val="clear" w:color="auto" w:fill="FFFFFF"/>
        </w:rPr>
        <w:t>"La pièce montre d'une façon exemplaire les passages entre une idéologie et des sentiments, comment on vit avec des idées et comment ces idées passent dans notre vie, comment nous croyons exposer certaines idées alors que notre discours est totalement porté par des mouvements psychologiques, ou à l'inverse, ce que nous croyons être notre profondeur psychologique recouvre en fait une donnée sociale dont nous n'avons pas pris conscience... À partir du moment où l'on se propose de régenter la vie par quelques concepts idéologiques, la machine ironique mise en place par Molière fonctionn</w:t>
      </w:r>
      <w:r w:rsidR="002573B8">
        <w:rPr>
          <w:rFonts w:ascii="Arial" w:hAnsi="Arial" w:cs="Arial"/>
          <w:i/>
          <w:iCs/>
          <w:color w:val="202122"/>
          <w:sz w:val="20"/>
          <w:szCs w:val="20"/>
          <w:shd w:val="clear" w:color="auto" w:fill="FFFFFF"/>
        </w:rPr>
        <w:t>e. »</w:t>
      </w:r>
    </w:p>
    <w:p w:rsidR="002573B8" w:rsidRPr="002573B8" w:rsidRDefault="005F17F5" w:rsidP="00DC3B26">
      <w:pPr>
        <w:jc w:val="both"/>
        <w:rPr>
          <w:rFonts w:ascii="Arial" w:hAnsi="Arial" w:cs="Arial"/>
          <w:color w:val="202122"/>
          <w:sz w:val="20"/>
          <w:szCs w:val="20"/>
          <w:shd w:val="clear" w:color="auto" w:fill="FFFFFF"/>
        </w:rPr>
      </w:pPr>
      <w:r w:rsidRPr="008070F9">
        <w:rPr>
          <w:rStyle w:val="citation"/>
          <w:rFonts w:ascii="Arial" w:hAnsi="Arial" w:cs="Arial"/>
          <w:b/>
          <w:color w:val="202122"/>
          <w:sz w:val="20"/>
          <w:szCs w:val="20"/>
          <w:shd w:val="clear" w:color="auto" w:fill="FFFFFF"/>
        </w:rPr>
        <w:t>Doc.2 :</w:t>
      </w:r>
      <w:r>
        <w:rPr>
          <w:rStyle w:val="citation"/>
          <w:rFonts w:ascii="Arial" w:hAnsi="Arial" w:cs="Arial"/>
          <w:color w:val="202122"/>
          <w:sz w:val="20"/>
          <w:szCs w:val="20"/>
          <w:shd w:val="clear" w:color="auto" w:fill="FFFFFF"/>
        </w:rPr>
        <w:t xml:space="preserve"> </w:t>
      </w:r>
      <w:r w:rsidR="002573B8" w:rsidRPr="002573B8">
        <w:rPr>
          <w:rStyle w:val="citation"/>
          <w:rFonts w:ascii="Arial" w:hAnsi="Arial" w:cs="Arial"/>
          <w:color w:val="202122"/>
          <w:sz w:val="20"/>
          <w:szCs w:val="20"/>
          <w:shd w:val="clear" w:color="auto" w:fill="FFFFFF"/>
        </w:rPr>
        <w:t>Interdit d’</w:t>
      </w:r>
      <w:proofErr w:type="spellStart"/>
      <w:r w:rsidR="002573B8" w:rsidRPr="002573B8">
        <w:rPr>
          <w:rFonts w:ascii="Arial" w:hAnsi="Arial" w:cs="Arial"/>
          <w:sz w:val="20"/>
          <w:szCs w:val="20"/>
          <w:shd w:val="clear" w:color="auto" w:fill="FFFFFF"/>
        </w:rPr>
        <w:t>Hardouin</w:t>
      </w:r>
      <w:proofErr w:type="spellEnd"/>
      <w:r w:rsidR="002573B8" w:rsidRPr="002573B8">
        <w:rPr>
          <w:rFonts w:ascii="Arial" w:hAnsi="Arial" w:cs="Arial"/>
          <w:sz w:val="20"/>
          <w:szCs w:val="20"/>
          <w:shd w:val="clear" w:color="auto" w:fill="FFFFFF"/>
        </w:rPr>
        <w:t xml:space="preserve"> de Péréfixe</w:t>
      </w:r>
      <w:r w:rsidR="002573B8" w:rsidRPr="002573B8">
        <w:rPr>
          <w:rFonts w:ascii="Arial" w:hAnsi="Arial" w:cs="Arial"/>
          <w:color w:val="202122"/>
          <w:sz w:val="20"/>
          <w:szCs w:val="20"/>
          <w:shd w:val="clear" w:color="auto" w:fill="FFFFFF"/>
        </w:rPr>
        <w:t>, </w:t>
      </w:r>
      <w:r w:rsidR="002573B8">
        <w:rPr>
          <w:rFonts w:ascii="Arial" w:hAnsi="Arial" w:cs="Arial"/>
          <w:color w:val="202122"/>
          <w:sz w:val="20"/>
          <w:szCs w:val="20"/>
          <w:shd w:val="clear" w:color="auto" w:fill="FFFFFF"/>
        </w:rPr>
        <w:t>arche</w:t>
      </w:r>
      <w:r w:rsidR="002573B8" w:rsidRPr="002573B8">
        <w:rPr>
          <w:rFonts w:ascii="Arial" w:hAnsi="Arial" w:cs="Arial"/>
          <w:color w:val="202122"/>
          <w:sz w:val="20"/>
          <w:szCs w:val="20"/>
          <w:shd w:val="clear" w:color="auto" w:fill="FFFFFF"/>
        </w:rPr>
        <w:t>vêque de Paris :</w:t>
      </w:r>
      <w:r w:rsidR="002573B8" w:rsidRPr="002573B8">
        <w:rPr>
          <w:rStyle w:val="citation"/>
          <w:rFonts w:ascii="Arial" w:hAnsi="Arial" w:cs="Arial"/>
          <w:color w:val="202122"/>
          <w:sz w:val="20"/>
          <w:szCs w:val="20"/>
          <w:shd w:val="clear" w:color="auto" w:fill="FFFFFF"/>
        </w:rPr>
        <w:t xml:space="preserve"> </w:t>
      </w:r>
      <w:r w:rsidR="002573B8" w:rsidRPr="005F17F5">
        <w:rPr>
          <w:rStyle w:val="citation"/>
          <w:rFonts w:ascii="Arial" w:hAnsi="Arial" w:cs="Arial"/>
          <w:i/>
          <w:color w:val="202122"/>
          <w:sz w:val="20"/>
          <w:szCs w:val="20"/>
          <w:shd w:val="clear" w:color="auto" w:fill="FFFFFF"/>
        </w:rPr>
        <w:t>« Sur ce qui nous a été remontré par notre promoteur que, le vendredi cinquième de ce mois, on représenta sur l'un des théâtres de cette ville, sous le nouveau nom de </w:t>
      </w:r>
      <w:r w:rsidR="002573B8" w:rsidRPr="005F17F5">
        <w:rPr>
          <w:rStyle w:val="citation"/>
          <w:rFonts w:ascii="Arial" w:hAnsi="Arial" w:cs="Arial"/>
          <w:i/>
          <w:iCs/>
          <w:color w:val="202122"/>
          <w:sz w:val="20"/>
          <w:szCs w:val="20"/>
          <w:shd w:val="clear" w:color="auto" w:fill="FFFFFF"/>
        </w:rPr>
        <w:t>l'Imposteur</w:t>
      </w:r>
      <w:r w:rsidR="002573B8" w:rsidRPr="005F17F5">
        <w:rPr>
          <w:rStyle w:val="citation"/>
          <w:rFonts w:ascii="Arial" w:hAnsi="Arial" w:cs="Arial"/>
          <w:i/>
          <w:color w:val="202122"/>
          <w:sz w:val="20"/>
          <w:szCs w:val="20"/>
          <w:shd w:val="clear" w:color="auto" w:fill="FFFFFF"/>
        </w:rPr>
        <w:t xml:space="preserve">, une comédie très-dangereuse, et qui est d'autant plus capable de nuire à la religion, que, sous prétexte de condamner l'hypocrisie ou la fausse dévotion, elle donne lieu d'en accuser indifféremment tous ceux qui font profession de la plus solide piété, et les expose par ce moyen aux railleries et aux calomnies continuelles des libertins : de sorte que pour arrêter le cours d'un si grand mal, </w:t>
      </w:r>
      <w:r w:rsidR="003F4139" w:rsidRPr="005F17F5">
        <w:rPr>
          <w:rStyle w:val="citation"/>
          <w:rFonts w:ascii="Arial" w:hAnsi="Arial" w:cs="Arial"/>
          <w:i/>
          <w:color w:val="202122"/>
          <w:sz w:val="20"/>
          <w:szCs w:val="20"/>
          <w:shd w:val="clear" w:color="auto" w:fill="FFFFFF"/>
        </w:rPr>
        <w:t>qui pourrait séduire les âmes fa</w:t>
      </w:r>
      <w:r w:rsidR="002573B8" w:rsidRPr="005F17F5">
        <w:rPr>
          <w:rStyle w:val="citation"/>
          <w:rFonts w:ascii="Arial" w:hAnsi="Arial" w:cs="Arial"/>
          <w:i/>
          <w:color w:val="202122"/>
          <w:sz w:val="20"/>
          <w:szCs w:val="20"/>
          <w:shd w:val="clear" w:color="auto" w:fill="FFFFFF"/>
        </w:rPr>
        <w:t xml:space="preserve">ibles et les détourner du chemin de la vertu, </w:t>
      </w:r>
      <w:proofErr w:type="spellStart"/>
      <w:r w:rsidR="002573B8" w:rsidRPr="005F17F5">
        <w:rPr>
          <w:rStyle w:val="citation"/>
          <w:rFonts w:ascii="Arial" w:hAnsi="Arial" w:cs="Arial"/>
          <w:i/>
          <w:color w:val="202122"/>
          <w:sz w:val="20"/>
          <w:szCs w:val="20"/>
          <w:shd w:val="clear" w:color="auto" w:fill="FFFFFF"/>
        </w:rPr>
        <w:t>notr</w:t>
      </w:r>
      <w:proofErr w:type="spellEnd"/>
      <w:r w:rsidR="003F4139" w:rsidRPr="005F17F5">
        <w:rPr>
          <w:rStyle w:val="citation"/>
          <w:rFonts w:ascii="Arial" w:hAnsi="Arial" w:cs="Arial"/>
          <w:i/>
          <w:color w:val="202122"/>
          <w:sz w:val="20"/>
          <w:szCs w:val="20"/>
          <w:shd w:val="clear" w:color="auto" w:fill="FFFFFF"/>
        </w:rPr>
        <w:t xml:space="preserve"> dit promoteur nous aura</w:t>
      </w:r>
      <w:r w:rsidR="002573B8" w:rsidRPr="005F17F5">
        <w:rPr>
          <w:rStyle w:val="citation"/>
          <w:rFonts w:ascii="Arial" w:hAnsi="Arial" w:cs="Arial"/>
          <w:i/>
          <w:color w:val="202122"/>
          <w:sz w:val="20"/>
          <w:szCs w:val="20"/>
          <w:shd w:val="clear" w:color="auto" w:fill="FFFFFF"/>
        </w:rPr>
        <w:t>it requis de faire défenses à toutes personnes de notre diocèse de représenter, sous quelque nom que ce soit, la susdite comédie, de la lire</w:t>
      </w:r>
      <w:r w:rsidR="002573B8" w:rsidRPr="002573B8">
        <w:rPr>
          <w:rStyle w:val="citation"/>
          <w:rFonts w:ascii="Arial" w:hAnsi="Arial" w:cs="Arial"/>
          <w:color w:val="202122"/>
          <w:sz w:val="20"/>
          <w:szCs w:val="20"/>
          <w:shd w:val="clear" w:color="auto" w:fill="FFFFFF"/>
        </w:rPr>
        <w:t xml:space="preserve"> ou entendre réciter, soit en public soit en particulier, sous peine d'excommunication. »</w:t>
      </w:r>
      <w:r w:rsidR="002573B8" w:rsidRPr="002573B8">
        <w:rPr>
          <w:rFonts w:ascii="Arial" w:hAnsi="Arial" w:cs="Arial"/>
          <w:color w:val="202122"/>
          <w:sz w:val="20"/>
          <w:szCs w:val="20"/>
          <w:shd w:val="clear" w:color="auto" w:fill="FFFFFF"/>
        </w:rPr>
        <w:t> </w:t>
      </w:r>
    </w:p>
    <w:p w:rsidR="002573B8" w:rsidRPr="005F17F5" w:rsidRDefault="005F17F5" w:rsidP="00DC3B26">
      <w:pPr>
        <w:jc w:val="both"/>
        <w:rPr>
          <w:rFonts w:ascii="Arial" w:hAnsi="Arial" w:cs="Arial"/>
          <w:i/>
          <w:color w:val="202122"/>
          <w:sz w:val="20"/>
          <w:szCs w:val="20"/>
          <w:shd w:val="clear" w:color="auto" w:fill="FFFFFF"/>
        </w:rPr>
      </w:pPr>
      <w:r w:rsidRPr="008070F9">
        <w:rPr>
          <w:rFonts w:ascii="Arial" w:hAnsi="Arial" w:cs="Arial"/>
          <w:b/>
          <w:color w:val="202122"/>
          <w:sz w:val="20"/>
          <w:szCs w:val="20"/>
          <w:shd w:val="clear" w:color="auto" w:fill="FFFFFF"/>
        </w:rPr>
        <w:t>Doc.3</w:t>
      </w:r>
      <w:r>
        <w:rPr>
          <w:rFonts w:ascii="Arial" w:hAnsi="Arial" w:cs="Arial"/>
          <w:color w:val="202122"/>
          <w:sz w:val="20"/>
          <w:szCs w:val="20"/>
          <w:shd w:val="clear" w:color="auto" w:fill="FFFFFF"/>
        </w:rPr>
        <w:t xml:space="preserve"> : </w:t>
      </w:r>
      <w:r w:rsidR="002573B8" w:rsidRPr="002573B8">
        <w:rPr>
          <w:rFonts w:ascii="Arial" w:hAnsi="Arial" w:cs="Arial"/>
          <w:color w:val="202122"/>
          <w:sz w:val="20"/>
          <w:szCs w:val="20"/>
          <w:shd w:val="clear" w:color="auto" w:fill="FFFFFF"/>
        </w:rPr>
        <w:t xml:space="preserve">Placet signé de Molière : </w:t>
      </w:r>
      <w:r w:rsidR="002573B8" w:rsidRPr="005F17F5">
        <w:rPr>
          <w:rFonts w:ascii="Arial" w:hAnsi="Arial" w:cs="Arial"/>
          <w:i/>
          <w:color w:val="202122"/>
          <w:sz w:val="20"/>
          <w:szCs w:val="20"/>
          <w:shd w:val="clear" w:color="auto" w:fill="FFFFFF"/>
        </w:rPr>
        <w:t>« Le Devoir de la Comédie étant de corriger les Hommes en les divertissant, j'ai cru que dans l'emploi où je me trouve je n'avais rien de mieux à faire que d'attaquer par des peintures ridicules les vices de mon Siècle ; et comme l'Hypocrisie sans doute en est un des plus en usage, des plus incommodes, et des plus dangereux, j’avais eu, Sire, la pensée que je ne rendrais pas un petit service à tous les honnêtes gens de votre royaume, si je faisais une comédie qui décriât les hypocrites, et mit en vue, comme il faut, toutes les grimaces étudiées de ces gens de bien à outrance, toutes les friponneries couvertes de ces faux-monnayeurs en dévotion, qui veulent attraper les hommes avec un zèle contrefait et une charité sophistiquée. »</w:t>
      </w:r>
    </w:p>
    <w:p w:rsidR="003F4139" w:rsidRDefault="005F17F5" w:rsidP="003F4139">
      <w:pPr>
        <w:rPr>
          <w:rFonts w:ascii="Arial" w:hAnsi="Arial" w:cs="Arial"/>
          <w:sz w:val="20"/>
          <w:szCs w:val="20"/>
        </w:rPr>
      </w:pPr>
      <w:r w:rsidRPr="008070F9">
        <w:rPr>
          <w:rFonts w:ascii="Arial" w:hAnsi="Arial" w:cs="Arial"/>
          <w:b/>
          <w:sz w:val="20"/>
          <w:szCs w:val="20"/>
        </w:rPr>
        <w:t>Doc.4 :</w:t>
      </w:r>
      <w:r>
        <w:rPr>
          <w:rFonts w:ascii="Arial" w:hAnsi="Arial" w:cs="Arial"/>
          <w:sz w:val="20"/>
          <w:szCs w:val="20"/>
        </w:rPr>
        <w:t xml:space="preserve"> </w:t>
      </w:r>
      <w:r w:rsidR="003F4139">
        <w:rPr>
          <w:rFonts w:ascii="Arial" w:hAnsi="Arial" w:cs="Arial"/>
          <w:sz w:val="20"/>
          <w:szCs w:val="20"/>
        </w:rPr>
        <w:t xml:space="preserve">Affiche d’une représentation de </w:t>
      </w:r>
      <w:r w:rsidR="003F4139" w:rsidRPr="008070F9">
        <w:rPr>
          <w:rFonts w:ascii="Arial" w:hAnsi="Arial" w:cs="Arial"/>
          <w:i/>
          <w:sz w:val="20"/>
          <w:szCs w:val="20"/>
        </w:rPr>
        <w:t>Tartuffe</w:t>
      </w:r>
      <w:r w:rsidR="003F4139">
        <w:rPr>
          <w:rFonts w:ascii="Arial" w:hAnsi="Arial" w:cs="Arial"/>
          <w:sz w:val="20"/>
          <w:szCs w:val="20"/>
        </w:rPr>
        <w:t xml:space="preserve"> à Kaboul en 2006</w:t>
      </w:r>
    </w:p>
    <w:p w:rsidR="003F4139" w:rsidRDefault="003F4139" w:rsidP="003F4139">
      <w:pPr>
        <w:jc w:val="center"/>
        <w:rPr>
          <w:rFonts w:ascii="Arial" w:hAnsi="Arial" w:cs="Arial"/>
          <w:sz w:val="20"/>
          <w:szCs w:val="20"/>
        </w:rPr>
      </w:pPr>
      <w:r>
        <w:rPr>
          <w:noProof/>
          <w:lang w:eastAsia="fr-FR"/>
        </w:rPr>
        <w:drawing>
          <wp:inline distT="0" distB="0" distL="0" distR="0">
            <wp:extent cx="2135981" cy="2847975"/>
            <wp:effectExtent l="0" t="0" r="0" b="0"/>
            <wp:docPr id="1" name="Image 1" descr="Le Tartuffe, reprise du Théâtre Aftaab de Kaboul La vie brève - Théâtre de l'Aquarium Aff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Tartuffe, reprise du Théâtre Aftaab de Kaboul La vie brève - Théâtre de l'Aquarium Affi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645" cy="2854194"/>
                    </a:xfrm>
                    <a:prstGeom prst="rect">
                      <a:avLst/>
                    </a:prstGeom>
                    <a:noFill/>
                    <a:ln>
                      <a:noFill/>
                    </a:ln>
                  </pic:spPr>
                </pic:pic>
              </a:graphicData>
            </a:graphic>
          </wp:inline>
        </w:drawing>
      </w:r>
    </w:p>
    <w:p w:rsidR="008070F9" w:rsidRDefault="008070F9" w:rsidP="008070F9">
      <w:pPr>
        <w:jc w:val="both"/>
        <w:rPr>
          <w:rFonts w:ascii="Arial" w:hAnsi="Arial" w:cs="Arial"/>
          <w:sz w:val="20"/>
          <w:szCs w:val="20"/>
        </w:rPr>
      </w:pPr>
      <w:r w:rsidRPr="008070F9">
        <w:rPr>
          <w:rFonts w:ascii="Arial" w:hAnsi="Arial" w:cs="Arial"/>
          <w:b/>
          <w:sz w:val="20"/>
          <w:szCs w:val="20"/>
        </w:rPr>
        <w:t>Doc. 5 :</w:t>
      </w:r>
      <w:r>
        <w:rPr>
          <w:rFonts w:ascii="Arial" w:hAnsi="Arial" w:cs="Arial"/>
          <w:sz w:val="20"/>
          <w:szCs w:val="20"/>
        </w:rPr>
        <w:t xml:space="preserve"> Le point de vue d’Ariane Mnouchkine en 1995</w:t>
      </w:r>
      <w:r w:rsidRPr="008070F9">
        <w:rPr>
          <w:rFonts w:ascii="Arial" w:hAnsi="Arial" w:cs="Arial"/>
          <w:sz w:val="20"/>
          <w:szCs w:val="20"/>
        </w:rPr>
        <w:t xml:space="preserve"> : </w:t>
      </w:r>
      <w:r w:rsidRPr="008070F9">
        <w:rPr>
          <w:rFonts w:ascii="Arial" w:hAnsi="Arial" w:cs="Arial"/>
          <w:i/>
          <w:sz w:val="20"/>
          <w:szCs w:val="20"/>
        </w:rPr>
        <w:t>« Au moment où le fanatisme et l'imbécillité religieuse s'installent ici et là, Tartuffe reste la pièce non seulement la plus courageuse, mais aussi la plus incendiaire contre ces maux-là. Un classique garde toujours cette valeur de modèle qui le rend éternellement moderne lorsque l'histoire du pays où il est monté l'irrigue de ses exemples. Quel intégrisme craint-on ici, sinon l'islamiste</w:t>
      </w:r>
      <w:r>
        <w:rPr>
          <w:rFonts w:ascii="Arial" w:hAnsi="Arial" w:cs="Arial"/>
          <w:i/>
          <w:sz w:val="20"/>
          <w:szCs w:val="20"/>
        </w:rPr>
        <w:t xml:space="preserve"> </w:t>
      </w:r>
      <w:r w:rsidRPr="008070F9">
        <w:rPr>
          <w:rFonts w:ascii="Arial" w:hAnsi="Arial" w:cs="Arial"/>
          <w:i/>
          <w:sz w:val="20"/>
          <w:szCs w:val="20"/>
        </w:rPr>
        <w:t>? Et, même s'il fait peur, je ne vois pas pourquoi on ne pourrait pas maintenir un regard critique sur lui. Si je vivais en Louisiane, j'aurais travaillé sur les protestants délirants, et, en Pologne, sur l'Église catholique. »</w:t>
      </w:r>
    </w:p>
    <w:p w:rsidR="008070F9" w:rsidRDefault="008070F9" w:rsidP="008070F9">
      <w:pPr>
        <w:jc w:val="both"/>
        <w:rPr>
          <w:rFonts w:ascii="Arial" w:hAnsi="Arial" w:cs="Arial"/>
          <w:sz w:val="20"/>
          <w:szCs w:val="20"/>
        </w:rPr>
      </w:pPr>
    </w:p>
    <w:p w:rsidR="008070F9" w:rsidRPr="008070F9" w:rsidRDefault="008070F9" w:rsidP="008070F9">
      <w:pPr>
        <w:jc w:val="both"/>
        <w:rPr>
          <w:rFonts w:ascii="Arial" w:hAnsi="Arial" w:cs="Arial"/>
          <w:i/>
          <w:sz w:val="20"/>
          <w:szCs w:val="20"/>
        </w:rPr>
      </w:pPr>
      <w:r w:rsidRPr="008070F9">
        <w:rPr>
          <w:rFonts w:ascii="Arial" w:hAnsi="Arial" w:cs="Arial"/>
          <w:b/>
          <w:sz w:val="20"/>
          <w:szCs w:val="20"/>
        </w:rPr>
        <w:t>Doc. 6 :</w:t>
      </w:r>
      <w:r>
        <w:rPr>
          <w:rFonts w:ascii="Arial" w:hAnsi="Arial" w:cs="Arial"/>
          <w:sz w:val="20"/>
          <w:szCs w:val="20"/>
        </w:rPr>
        <w:t xml:space="preserve"> Le point de vue de Benno </w:t>
      </w:r>
      <w:r w:rsidRPr="008070F9">
        <w:rPr>
          <w:rFonts w:ascii="Arial" w:hAnsi="Arial" w:cs="Arial"/>
          <w:sz w:val="20"/>
          <w:szCs w:val="20"/>
        </w:rPr>
        <w:t>B</w:t>
      </w:r>
      <w:r>
        <w:rPr>
          <w:rFonts w:ascii="Arial" w:hAnsi="Arial" w:cs="Arial"/>
          <w:sz w:val="20"/>
          <w:szCs w:val="20"/>
        </w:rPr>
        <w:t>esson en 1995</w:t>
      </w:r>
      <w:r w:rsidRPr="008070F9">
        <w:rPr>
          <w:rFonts w:ascii="Arial" w:hAnsi="Arial" w:cs="Arial"/>
          <w:sz w:val="20"/>
          <w:szCs w:val="20"/>
        </w:rPr>
        <w:t xml:space="preserve"> : </w:t>
      </w:r>
      <w:r w:rsidRPr="008070F9">
        <w:rPr>
          <w:rFonts w:ascii="Arial" w:hAnsi="Arial" w:cs="Arial"/>
          <w:i/>
          <w:sz w:val="20"/>
          <w:szCs w:val="20"/>
        </w:rPr>
        <w:t>« J'ai remarqué que Tartuffe plaisait beaucoup aux jeunes gens parce qu'il incarne le parfait égoïste. Orgon est malade de cet homme, et le virus qui l'a infecté est celui de l'asocialité. Dans toute maladie, le virus est intéressant, mais le malade l'est plus encore. Il ne faut pas oublier que Molière jouait Orgon. Pourtant, tous les grands acteurs de ce siècle ont choisi d'interpréter Tartuffe. Quand je vois un nouveau-né, je suis fasciné par son total égoïsme. Orgon recouvre cet état-là grâce à Tartuffe, qui assume à sa place tous les liens sociaux et, ce faisant, les lui ravit. »</w:t>
      </w:r>
    </w:p>
    <w:p w:rsidR="00CF0D48" w:rsidRDefault="008070F9">
      <w:pPr>
        <w:rPr>
          <w:rFonts w:ascii="Arial" w:eastAsia="Calibri" w:hAnsi="Arial" w:cs="Arial"/>
          <w:sz w:val="20"/>
          <w:szCs w:val="20"/>
        </w:rPr>
      </w:pPr>
      <w:r>
        <w:rPr>
          <w:rFonts w:ascii="Arial" w:hAnsi="Arial" w:cs="Arial"/>
          <w:b/>
          <w:sz w:val="20"/>
          <w:szCs w:val="20"/>
        </w:rPr>
        <w:t>Doc.7</w:t>
      </w:r>
      <w:r w:rsidR="005F17F5" w:rsidRPr="008070F9">
        <w:rPr>
          <w:rFonts w:ascii="Arial" w:hAnsi="Arial" w:cs="Arial"/>
          <w:b/>
          <w:sz w:val="20"/>
          <w:szCs w:val="20"/>
        </w:rPr>
        <w:t> :</w:t>
      </w:r>
      <w:r w:rsidR="005F17F5">
        <w:rPr>
          <w:rFonts w:ascii="Arial" w:hAnsi="Arial" w:cs="Arial"/>
          <w:sz w:val="20"/>
          <w:szCs w:val="20"/>
        </w:rPr>
        <w:t xml:space="preserve"> </w:t>
      </w:r>
      <w:r w:rsidR="00CF0D48">
        <w:rPr>
          <w:rFonts w:ascii="Arial" w:hAnsi="Arial" w:cs="Arial"/>
          <w:sz w:val="20"/>
          <w:szCs w:val="20"/>
        </w:rPr>
        <w:t xml:space="preserve">Teaser de la mise en scène de </w:t>
      </w:r>
      <w:r w:rsidR="00CF0D48" w:rsidRPr="00007E1A">
        <w:rPr>
          <w:rFonts w:ascii="Arial" w:eastAsia="Calibri" w:hAnsi="Arial" w:cs="Arial"/>
          <w:sz w:val="20"/>
          <w:szCs w:val="20"/>
        </w:rPr>
        <w:t>Guillaume Séverac-</w:t>
      </w:r>
      <w:proofErr w:type="spellStart"/>
      <w:r w:rsidR="00CF0D48" w:rsidRPr="00007E1A">
        <w:rPr>
          <w:rFonts w:ascii="Arial" w:eastAsia="Calibri" w:hAnsi="Arial" w:cs="Arial"/>
          <w:sz w:val="20"/>
          <w:szCs w:val="20"/>
        </w:rPr>
        <w:t>Schmitz</w:t>
      </w:r>
      <w:proofErr w:type="spellEnd"/>
      <w:r w:rsidR="00CF0D48">
        <w:rPr>
          <w:rFonts w:ascii="Arial" w:eastAsia="Calibri" w:hAnsi="Arial" w:cs="Arial"/>
          <w:sz w:val="20"/>
          <w:szCs w:val="20"/>
        </w:rPr>
        <w:t>, 2021.</w:t>
      </w:r>
    </w:p>
    <w:p w:rsidR="00E36DC1" w:rsidRDefault="00E36DC1" w:rsidP="00E36DC1">
      <w:pPr>
        <w:jc w:val="both"/>
        <w:rPr>
          <w:rFonts w:ascii="Arial" w:eastAsia="Calibri" w:hAnsi="Arial" w:cs="Arial"/>
          <w:sz w:val="20"/>
          <w:szCs w:val="20"/>
        </w:rPr>
      </w:pPr>
      <w:bookmarkStart w:id="0" w:name="_GoBack"/>
      <w:r w:rsidRPr="00E36DC1">
        <w:rPr>
          <w:rFonts w:ascii="Arial" w:eastAsia="Calibri" w:hAnsi="Arial" w:cs="Arial"/>
          <w:b/>
          <w:sz w:val="20"/>
          <w:szCs w:val="20"/>
        </w:rPr>
        <w:t>Doc.8 :</w:t>
      </w:r>
      <w:r>
        <w:rPr>
          <w:rFonts w:ascii="Arial" w:eastAsia="Calibri" w:hAnsi="Arial" w:cs="Arial"/>
          <w:sz w:val="20"/>
          <w:szCs w:val="20"/>
        </w:rPr>
        <w:t xml:space="preserve"> </w:t>
      </w:r>
      <w:bookmarkEnd w:id="0"/>
      <w:r>
        <w:rPr>
          <w:rFonts w:ascii="Arial" w:eastAsia="Calibri" w:hAnsi="Arial" w:cs="Arial"/>
          <w:sz w:val="20"/>
          <w:szCs w:val="20"/>
        </w:rPr>
        <w:t xml:space="preserve">Le point de vue de Stéphane </w:t>
      </w:r>
      <w:proofErr w:type="spellStart"/>
      <w:r>
        <w:rPr>
          <w:rFonts w:ascii="Arial" w:eastAsia="Calibri" w:hAnsi="Arial" w:cs="Arial"/>
          <w:sz w:val="20"/>
          <w:szCs w:val="20"/>
        </w:rPr>
        <w:t>Braunschweig</w:t>
      </w:r>
      <w:proofErr w:type="spellEnd"/>
      <w:r>
        <w:rPr>
          <w:rFonts w:ascii="Arial" w:eastAsia="Calibri" w:hAnsi="Arial" w:cs="Arial"/>
          <w:sz w:val="20"/>
          <w:szCs w:val="20"/>
        </w:rPr>
        <w:t xml:space="preserve"> en 2008 </w:t>
      </w:r>
      <w:r w:rsidRPr="00E36DC1">
        <w:rPr>
          <w:rFonts w:ascii="Arial" w:eastAsia="Calibri" w:hAnsi="Arial" w:cs="Arial"/>
          <w:i/>
          <w:sz w:val="20"/>
          <w:szCs w:val="20"/>
        </w:rPr>
        <w:t>: « </w:t>
      </w:r>
      <w:r w:rsidRPr="00E36DC1">
        <w:rPr>
          <w:rFonts w:ascii="Arial" w:hAnsi="Arial" w:cs="Arial"/>
          <w:i/>
          <w:sz w:val="20"/>
          <w:szCs w:val="20"/>
        </w:rPr>
        <w:t>Nous nous étions dit une fois que Molière vivait dans un profond scepticisme, et que ce qui le protégeait du cynisme c’était une foi dans le théâtre – là j’emploie un mot religieux parce qu’il n’y en a pas d’autre. Croire que le théâtre permet de produire du sens ou de survivre à un monde sans dieu. Et peut produire aussi ce qui résiste aux certitudes. Je me sens proche de ça. La façon dont Molière tire sur tout ce qui croit, ça me convient, je me sens en famille. Pas tellement avec ses problématiques de jalousie mais avec les problématiques liées à la foi, au théâtre, au sens de ce qui se joue par le théâtre, à la mise en jeu de l’intime et à la question de l’amour comme un chose centrale – là, je me sens en famille.</w:t>
      </w:r>
      <w:r w:rsidRPr="00E36DC1">
        <w:rPr>
          <w:rFonts w:ascii="Arial" w:hAnsi="Arial" w:cs="Arial"/>
          <w:i/>
          <w:sz w:val="20"/>
          <w:szCs w:val="20"/>
        </w:rPr>
        <w:t> »</w:t>
      </w:r>
    </w:p>
    <w:p w:rsidR="003F4139" w:rsidRPr="003F4139" w:rsidRDefault="003F4139">
      <w:pPr>
        <w:rPr>
          <w:rFonts w:ascii="Arial" w:hAnsi="Arial" w:cs="Arial"/>
          <w:b/>
          <w:sz w:val="20"/>
          <w:szCs w:val="20"/>
        </w:rPr>
      </w:pPr>
      <w:r w:rsidRPr="003F4139">
        <w:rPr>
          <w:rFonts w:ascii="Arial" w:hAnsi="Arial" w:cs="Arial"/>
          <w:b/>
          <w:sz w:val="20"/>
          <w:szCs w:val="20"/>
        </w:rPr>
        <w:t xml:space="preserve">Travail </w:t>
      </w:r>
      <w:r>
        <w:rPr>
          <w:rFonts w:ascii="Arial" w:hAnsi="Arial" w:cs="Arial"/>
          <w:b/>
          <w:sz w:val="20"/>
          <w:szCs w:val="20"/>
        </w:rPr>
        <w:t xml:space="preserve">personnel </w:t>
      </w:r>
      <w:r w:rsidRPr="003F4139">
        <w:rPr>
          <w:rFonts w:ascii="Arial" w:hAnsi="Arial" w:cs="Arial"/>
          <w:b/>
          <w:sz w:val="20"/>
          <w:szCs w:val="20"/>
        </w:rPr>
        <w:t xml:space="preserve">annoncé : </w:t>
      </w:r>
      <w:r w:rsidR="00CF0D48" w:rsidRPr="00CF0D48">
        <w:rPr>
          <w:rFonts w:ascii="Arial" w:hAnsi="Arial" w:cs="Arial"/>
          <w:sz w:val="20"/>
          <w:szCs w:val="20"/>
        </w:rPr>
        <w:t>écouter un podcast et vérifier sa compréhension</w:t>
      </w:r>
      <w:r w:rsidR="00CF0D48">
        <w:rPr>
          <w:rFonts w:ascii="Arial" w:hAnsi="Arial" w:cs="Arial"/>
          <w:sz w:val="20"/>
          <w:szCs w:val="20"/>
        </w:rPr>
        <w:t>.</w:t>
      </w:r>
    </w:p>
    <w:sectPr w:rsidR="003F4139" w:rsidRPr="003F4139" w:rsidSect="005F17F5">
      <w:headerReference w:type="default" r:id="rId8"/>
      <w:footerReference w:type="default" r:id="rId9"/>
      <w:pgSz w:w="11906" w:h="16838"/>
      <w:pgMar w:top="284" w:right="1418"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4D" w:rsidRDefault="00F1724D" w:rsidP="005A729E">
      <w:pPr>
        <w:spacing w:after="0" w:line="240" w:lineRule="auto"/>
      </w:pPr>
      <w:r>
        <w:separator/>
      </w:r>
    </w:p>
  </w:endnote>
  <w:endnote w:type="continuationSeparator" w:id="0">
    <w:p w:rsidR="00F1724D" w:rsidRDefault="00F1724D" w:rsidP="005A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9E" w:rsidRDefault="005A729E">
    <w:pPr>
      <w:pStyle w:val="Pieddepage"/>
      <w:tabs>
        <w:tab w:val="left" w:pos="5130"/>
      </w:tabs>
    </w:pPr>
    <w:r>
      <w:rPr>
        <w:noProof/>
        <w:color w:val="808080" w:themeColor="background1" w:themeShade="80"/>
        <w:lang w:eastAsia="fr-FR"/>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729E" w:rsidRDefault="005A729E">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5A729E" w:rsidRDefault="005A729E">
                    <w:pPr>
                      <w:jc w:val="right"/>
                      <w:rPr>
                        <w:color w:val="FFFFFF" w:themeColor="background1"/>
                        <w:sz w:val="28"/>
                        <w:szCs w:val="28"/>
                      </w:rPr>
                    </w:pPr>
                  </w:p>
                </w:txbxContent>
              </v:textbox>
              <w10:wrap anchorx="margin" anchory="page"/>
            </v:rect>
          </w:pict>
        </mc:Fallback>
      </mc:AlternateContent>
    </w:r>
  </w:p>
  <w:p w:rsidR="005A729E" w:rsidRDefault="005A72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4D" w:rsidRDefault="00F1724D" w:rsidP="005A729E">
      <w:pPr>
        <w:spacing w:after="0" w:line="240" w:lineRule="auto"/>
      </w:pPr>
      <w:r>
        <w:separator/>
      </w:r>
    </w:p>
  </w:footnote>
  <w:footnote w:type="continuationSeparator" w:id="0">
    <w:p w:rsidR="00F1724D" w:rsidRDefault="00F1724D" w:rsidP="005A7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9E" w:rsidRDefault="005A729E">
    <w:pPr>
      <w:pStyle w:val="En-tte"/>
    </w:pPr>
    <w:r>
      <w:rPr>
        <w:noProof/>
        <w:color w:val="808080" w:themeColor="background1" w:themeShade="80"/>
        <w:lang w:eastAsia="fr-FR"/>
      </w:rPr>
      <mc:AlternateContent>
        <mc:Choice Requires="wpg">
          <w:drawing>
            <wp:anchor distT="0" distB="0" distL="182880" distR="182880" simplePos="0" relativeHeight="251659264" behindDoc="1" locked="0" layoutInCell="1" allowOverlap="1">
              <wp:simplePos x="0" y="0"/>
              <wp:positionH relativeFrom="rightMargin">
                <wp:posOffset>-1905</wp:posOffset>
              </wp:positionH>
              <wp:positionV relativeFrom="page">
                <wp:posOffset>600075</wp:posOffset>
              </wp:positionV>
              <wp:extent cx="457200" cy="9185910"/>
              <wp:effectExtent l="0" t="0" r="0" b="0"/>
              <wp:wrapNone/>
              <wp:docPr id="42" name="Groupe 42"/>
              <wp:cNvGraphicFramePr/>
              <a:graphic xmlns:a="http://schemas.openxmlformats.org/drawingml/2006/main">
                <a:graphicData uri="http://schemas.microsoft.com/office/word/2010/wordprocessingGroup">
                  <wpg:wgp>
                    <wpg:cNvGrpSpPr/>
                    <wpg:grpSpPr>
                      <a:xfrm>
                        <a:off x="0" y="0"/>
                        <a:ext cx="457200" cy="918591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Zone de texte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29E" w:rsidRPr="005A729E" w:rsidRDefault="007B64C8">
                            <w:pPr>
                              <w:rPr>
                                <w:b/>
                                <w:color w:val="7030A0"/>
                                <w:sz w:val="26"/>
                                <w:szCs w:val="26"/>
                              </w:rPr>
                            </w:pPr>
                            <w:r>
                              <w:rPr>
                                <w:b/>
                                <w:color w:val="7030A0"/>
                                <w:sz w:val="26"/>
                                <w:szCs w:val="26"/>
                              </w:rPr>
                              <w:t>FICHE SEANCE 2</w:t>
                            </w: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0</wp14:pctHeight>
              </wp14:sizeRelV>
            </wp:anchor>
          </w:drawing>
        </mc:Choice>
        <mc:Fallback>
          <w:pict>
            <v:group id="Groupe 42" o:spid="_x0000_s1026" style="position:absolute;margin-left:-.15pt;margin-top:47.25pt;width:36pt;height:723.3pt;z-index:-251657216;mso-wrap-distance-left:14.4pt;mso-wrap-distance-right:14.4pt;mso-position-horizontal-relative:right-margin-area;mso-position-vertical-relative:page"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">
              <v:rect id="Rectangle 43" o:spid="_x0000_s1027"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Zone de texte 44" o:spid="_x0000_s1028"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5A729E" w:rsidRPr="005A729E" w:rsidRDefault="007B64C8">
                      <w:pPr>
                        <w:rPr>
                          <w:b/>
                          <w:color w:val="7030A0"/>
                          <w:sz w:val="26"/>
                          <w:szCs w:val="26"/>
                        </w:rPr>
                      </w:pPr>
                      <w:r>
                        <w:rPr>
                          <w:b/>
                          <w:color w:val="7030A0"/>
                          <w:sz w:val="26"/>
                          <w:szCs w:val="26"/>
                        </w:rPr>
                        <w:t>FICHE SEANCE 2</w:t>
                      </w:r>
                    </w:p>
                  </w:txbxContent>
                </v:textbox>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2CC"/>
    <w:multiLevelType w:val="hybridMultilevel"/>
    <w:tmpl w:val="3958336C"/>
    <w:lvl w:ilvl="0" w:tplc="27928AD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26"/>
    <w:rsid w:val="001204C5"/>
    <w:rsid w:val="002573B8"/>
    <w:rsid w:val="003136DB"/>
    <w:rsid w:val="00387BA7"/>
    <w:rsid w:val="003F4139"/>
    <w:rsid w:val="004B3630"/>
    <w:rsid w:val="004E5B74"/>
    <w:rsid w:val="005A729E"/>
    <w:rsid w:val="005F17F5"/>
    <w:rsid w:val="00651489"/>
    <w:rsid w:val="00682D41"/>
    <w:rsid w:val="006E4D3F"/>
    <w:rsid w:val="007B64C8"/>
    <w:rsid w:val="007C1B45"/>
    <w:rsid w:val="008070F9"/>
    <w:rsid w:val="008F3B7A"/>
    <w:rsid w:val="00A1377E"/>
    <w:rsid w:val="00CE6113"/>
    <w:rsid w:val="00CF0D48"/>
    <w:rsid w:val="00D3262A"/>
    <w:rsid w:val="00DC3B26"/>
    <w:rsid w:val="00E36DC1"/>
    <w:rsid w:val="00F17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800D1"/>
  <w15:chartTrackingRefBased/>
  <w15:docId w15:val="{150E4149-BFCD-4B52-9ADC-0314DD2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2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3B26"/>
    <w:pPr>
      <w:ind w:left="720"/>
      <w:contextualSpacing/>
    </w:pPr>
  </w:style>
  <w:style w:type="paragraph" w:styleId="En-tte">
    <w:name w:val="header"/>
    <w:basedOn w:val="Normal"/>
    <w:link w:val="En-tteCar"/>
    <w:uiPriority w:val="99"/>
    <w:unhideWhenUsed/>
    <w:rsid w:val="005A729E"/>
    <w:pPr>
      <w:tabs>
        <w:tab w:val="center" w:pos="4536"/>
        <w:tab w:val="right" w:pos="9072"/>
      </w:tabs>
      <w:spacing w:after="0" w:line="240" w:lineRule="auto"/>
    </w:pPr>
  </w:style>
  <w:style w:type="character" w:customStyle="1" w:styleId="En-tteCar">
    <w:name w:val="En-tête Car"/>
    <w:basedOn w:val="Policepardfaut"/>
    <w:link w:val="En-tte"/>
    <w:uiPriority w:val="99"/>
    <w:rsid w:val="005A729E"/>
  </w:style>
  <w:style w:type="paragraph" w:styleId="Pieddepage">
    <w:name w:val="footer"/>
    <w:basedOn w:val="Normal"/>
    <w:link w:val="PieddepageCar"/>
    <w:uiPriority w:val="99"/>
    <w:unhideWhenUsed/>
    <w:rsid w:val="005A72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729E"/>
  </w:style>
  <w:style w:type="character" w:styleId="Lienhypertexte">
    <w:name w:val="Hyperlink"/>
    <w:basedOn w:val="Policepardfaut"/>
    <w:uiPriority w:val="99"/>
    <w:semiHidden/>
    <w:unhideWhenUsed/>
    <w:rsid w:val="007B64C8"/>
    <w:rPr>
      <w:color w:val="0000FF"/>
      <w:u w:val="single"/>
    </w:rPr>
  </w:style>
  <w:style w:type="character" w:customStyle="1" w:styleId="citation">
    <w:name w:val="citation"/>
    <w:basedOn w:val="Policepardfaut"/>
    <w:rsid w:val="00257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1058</Words>
  <Characters>5824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Girard</dc:creator>
  <cp:keywords/>
  <dc:description/>
  <cp:lastModifiedBy>Bruno Girard</cp:lastModifiedBy>
  <cp:revision>12</cp:revision>
  <dcterms:created xsi:type="dcterms:W3CDTF">2021-02-10T22:53:00Z</dcterms:created>
  <dcterms:modified xsi:type="dcterms:W3CDTF">2021-10-20T20:01:00Z</dcterms:modified>
</cp:coreProperties>
</file>