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08" w:rsidRDefault="005E660A">
      <w:pPr>
        <w:rPr>
          <w:rFonts w:ascii="Arial" w:hAnsi="Arial" w:cs="Arial"/>
          <w:b/>
          <w:color w:val="7030A0"/>
          <w:sz w:val="28"/>
          <w:szCs w:val="28"/>
        </w:rPr>
      </w:pPr>
      <w:r w:rsidRPr="005E660A">
        <w:rPr>
          <w:rFonts w:ascii="Arial" w:hAnsi="Arial" w:cs="Arial"/>
          <w:b/>
          <w:color w:val="7030A0"/>
          <w:sz w:val="28"/>
          <w:szCs w:val="28"/>
        </w:rPr>
        <w:t>TEXTE 4</w:t>
      </w:r>
      <w:bookmarkStart w:id="0" w:name="_GoBack"/>
      <w:bookmarkEnd w:id="0"/>
    </w:p>
    <w:p w:rsidR="005E660A" w:rsidRPr="005E660A" w:rsidRDefault="005E660A" w:rsidP="005E66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color w:val="202122"/>
          <w:sz w:val="24"/>
          <w:szCs w:val="24"/>
          <w:lang w:eastAsia="fr-FR"/>
        </w:rPr>
        <w:t>SILVIA, DORANTE.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Ils se donnent la comédie ; n’importe, mettons tout à profit, ce garçon-ci n’est pas sot, et je ne plains pas la soubrette qui l’aura. Il va m’en conter, laissons-le dire pourvu qu’il m’instruise.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Cette fille m’étonne ! Il n’y a point de femme au monde à qui sa physionomie ne fît honneur : faisons connaissance avec elle…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Puisque nous sommes dans le style amical et que nous avons abjuré les façons, dis-moi, Lisette, ta maîtresse te vaut-elle ? Elle est bien hardie d’oser avoir une femme de chambre comme toi !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Bourguignon, cette question-là m’annonce que, suivant la coutume, tu arrives avec l’intention de me dire des douceurs : n’est-il pas vrai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 foi, je n’étais pas venu dans ce dessein-là, je te l’avoue. Tout valet que je suis, je n’ai jamais eu de grande liaison avec les soubrettes ; je n’aime pas l’esprit domestique ; mais, à ton égard, c’est une autre affaire. Comment donc ! tu me soumets ; je suis presque timide ; ma familiarité n’oserait s’apprivoiser avec toi ; j’ai toujours envie d’ôter mon chapeau de dessus ma tête, et quand je te tutoie, il me semble que je jure ; enfin j’ai un penchant à te traiter avec des respects qui te feraient rire. Quelle espèce de suivante es-tu donc, avec ton air de princesse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Tiens, tout ce que tu dis avoir senti en me voyant, est précisément l’histoire de tous les valets qui m’ont vue.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 foi, je ne serais pas surpris quand ce serait aussi l’histoire de tous les maîtres.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Le trait est joli assurément ; mais je te le répète encore, je ne suis pas faite aux cajoleries de ceux dont la garde-robe ressemble à la tienne.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C’est-à-dire que ma parure ne te plaît pas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lastRenderedPageBreak/>
        <w:t>Non, Bourguignon ; laissons là l’amour, et soyons bons amis.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Rien que cela ? Ton petit traité n’est composé que de deux clauses impossibles.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Quel homme pour un valet !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Il faut pourtant qu’il s’exécute ; on m’a prédit que je n’épouserais jamais qu’un homme de condition, et j’ai juré depuis de n’en écouter jamais d’autres.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Parbleu, cela est plaisant ; ce que tu as juré pour homme, je l’ai juré pour femme, moi ; j’ai fait serment de n’aimer sérieusement qu’une fille de condition.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Ne t’écarte donc pas de ton projet.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Je ne m’en écarte peut-être pas tant que nous le croyons ; tu as l’air bien distingué, et l’on est quelquefois fille de condition sans le savoir.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Ah ! ah ! ah ! je te remercierais de ton éloge, si ma mère n’en faisait pas les frais.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Eh bien venge-t’en sur la mienne, si tu me trouves assez bonne mine pour cela.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Il le mériterait.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Mais ce n’est pas là de quoi il est question ; trêve de badinage ; c’est un homme de condition qui m’est prédit pour époux, et je n’en rabattrai rien.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Parbleu ! si j’étais tel, la prédiction me menacerait ; j’aurais peur de la vérifier. Je n’ai point de foi à l’astrologie, mais j’en ai beaucoup à ton visage.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Il ne tarit point…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Finiras-tu ? que t’importe la prédiction, puisqu’elle t’exclut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lastRenderedPageBreak/>
        <w:t>Elle n’a pas prédit que je ne t’aimerais point.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Non, mais elle a dit que tu n’y gagnerais rien, et moi, je te le confirme.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Tu fais fort bien, Lisette, cette fierté-là te va à merveille, et quoiqu’elle me fasse mon procès, je suis pourtant bien aise de te la voir ; je te l’ai souhaitée d’abord que je t’ai vue ; il te fallait encore cette grâce-là, et je me console d’y perdre, parce que tu y gagnes.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Mais, en vérité, voilà un garçon qui me surprend, malgré que j’en aie…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Dis-moi, qui es-tu, toi qui me parles ainsi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Le fils d’honnêtes gens qui n’étaient pas riches.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Va, je te souhaite de bon cœur une meilleure situation que la tienne, et je voudrais contribuer ; la fortune a tort avec toi.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 foi, l’amour a plus de tort qu’elle ; j’aimerais mieux qu’il me fût permis de te demander ton cœur, que d’avoir tous les biens du monde.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Nous voilà, grâce au ciel, en conversation réglée.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Bourguignon, je ne saurais me fâcher des discours que tu me tiens ; mais, je t’en prie, changeons d’entretien. Venons à ton maître. Tu peux te passer de me parler d’amour, je pense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Tu pourrais bien te passer de m’en faire sentir, toi.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Ah ! je me fâcherai ; tu m’impatientes. Encore une fois, laisse là ton amour.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Quitte donc ta figure.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lastRenderedPageBreak/>
        <w:t>À la fin, je crois qu’il m’amuse…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Eh bien, Bourguignon, tu ne veux donc pas finir ? Faudra-t-il que je te quitte ?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(À part.)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Je devrais déjà l’avoir fait.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Attends, Lisette, je voulais moi-même te parler d’autre chose ; mais je ne sais plus ce que c’est.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J’avais de mon côté quelque chose à te dire ; mais tu m’as fait perdre mes idées aussi, à moi.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Je me rappelle de t’avoir demandé si ta maîtresse te valait.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Tu reviens à ton chemin par un détour ; adieu.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Eh ! non, te dis-je, Lisette ; il ne s’agit ici que de mon maître.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Eh bien, soit ! je voulais te parler de lui aussi, et j’espère que tu voudras bien me dire confidemment ce qu’il est. Ton attachement pour lui m’en donne bonne opinion ; il faut qu’il ait du mérite, puisque tu le sers.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Tu me permettras peut-être bien de te remercier de ce que tu me dis là, par exemple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Veux-tu bien ne prendre pas garde à l’imprudence que j’ai eue de le dire ?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Voilà encore de ces réponses qui m’emportent. Fais comme tu voudras, je n’y résiste point ; et je suis bien malheureux de me trouver arrêté par tout ce qu’il y a de plus aimable au monde.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 moi, je voudrais bien savoir comment il se fait que j’ai la bonté de t’écouter ; car, assurément, cela est singulier.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lastRenderedPageBreak/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Tu as raison, notre aventure est unique.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part.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Malgré tout ce qu’il m’a dit, je ne suis point partie, je ne pars point, me voilà encore, et je réponds ! En vérité, cela passe la raillerie. </w:t>
      </w:r>
      <w:r w:rsidRPr="005E660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(Haut.)</w:t>
      </w: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Adieu.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Achevons donc ce que nous voulions dire.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Silvia.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Adieu, te dis-je ; plus de quartiers. Quand ton maître sera venu, je tâcherai, en faveur de ma maîtresse, de le connaître par moi-même, s’il en vaut la peine. En attendant, tu vois cet appartement ; c’est le vôtre.</w:t>
      </w:r>
    </w:p>
    <w:p w:rsidR="005E660A" w:rsidRPr="005E660A" w:rsidRDefault="005E660A" w:rsidP="005E6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5E660A" w:rsidRPr="005E660A" w:rsidRDefault="005E660A" w:rsidP="005E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Dorante.</w:t>
      </w:r>
    </w:p>
    <w:p w:rsidR="005E660A" w:rsidRPr="005E660A" w:rsidRDefault="005E660A" w:rsidP="005E660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60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Tiens, voici mon maître.</w:t>
      </w:r>
    </w:p>
    <w:p w:rsidR="005E660A" w:rsidRPr="005E660A" w:rsidRDefault="005E660A">
      <w:pPr>
        <w:rPr>
          <w:rFonts w:ascii="Arial" w:hAnsi="Arial" w:cs="Arial"/>
          <w:sz w:val="24"/>
          <w:szCs w:val="24"/>
        </w:rPr>
      </w:pPr>
    </w:p>
    <w:p w:rsidR="005E660A" w:rsidRPr="005E660A" w:rsidRDefault="005E660A" w:rsidP="005E660A">
      <w:pPr>
        <w:jc w:val="right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Marivaux, </w:t>
      </w:r>
      <w:r w:rsidRPr="005E660A">
        <w:rPr>
          <w:rFonts w:ascii="Arial" w:hAnsi="Arial" w:cs="Arial"/>
          <w:b/>
          <w:i/>
          <w:color w:val="7030A0"/>
          <w:sz w:val="24"/>
          <w:szCs w:val="24"/>
        </w:rPr>
        <w:t>Le Jeu de l’amour et du hasard</w:t>
      </w:r>
      <w:r>
        <w:rPr>
          <w:rFonts w:ascii="Arial" w:hAnsi="Arial" w:cs="Arial"/>
          <w:b/>
          <w:color w:val="7030A0"/>
          <w:sz w:val="24"/>
          <w:szCs w:val="24"/>
        </w:rPr>
        <w:t>, Acte I, scène 7, 1730</w:t>
      </w:r>
    </w:p>
    <w:p w:rsidR="005E660A" w:rsidRDefault="005E660A"/>
    <w:sectPr w:rsidR="005E66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0A" w:rsidRDefault="00F30E0A" w:rsidP="005E660A">
      <w:pPr>
        <w:spacing w:after="0" w:line="240" w:lineRule="auto"/>
      </w:pPr>
      <w:r>
        <w:separator/>
      </w:r>
    </w:p>
  </w:endnote>
  <w:endnote w:type="continuationSeparator" w:id="0">
    <w:p w:rsidR="00F30E0A" w:rsidRDefault="00F30E0A" w:rsidP="005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A" w:rsidRDefault="005E660A">
    <w:pPr>
      <w:pStyle w:val="Pieddepage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660A" w:rsidRDefault="005E660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" fillcolor="black [3213]" stroked="f" strokeweight="3pt">
              <v:textbox>
                <w:txbxContent>
                  <w:p w:rsidR="005E660A" w:rsidRDefault="005E660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5E660A" w:rsidRDefault="005E66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0A" w:rsidRDefault="00F30E0A" w:rsidP="005E660A">
      <w:pPr>
        <w:spacing w:after="0" w:line="240" w:lineRule="auto"/>
      </w:pPr>
      <w:r>
        <w:separator/>
      </w:r>
    </w:p>
  </w:footnote>
  <w:footnote w:type="continuationSeparator" w:id="0">
    <w:p w:rsidR="00F30E0A" w:rsidRDefault="00F30E0A" w:rsidP="005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A" w:rsidRDefault="005E660A">
    <w:pPr>
      <w:pStyle w:val="En-tt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posOffset>-2540</wp:posOffset>
              </wp:positionH>
              <wp:positionV relativeFrom="page">
                <wp:posOffset>857250</wp:posOffset>
              </wp:positionV>
              <wp:extent cx="457200" cy="8928735"/>
              <wp:effectExtent l="0" t="0" r="0" b="5715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928735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E660A" w:rsidRPr="005E660A" w:rsidRDefault="005E660A">
                                <w:pPr>
                                  <w:rPr>
                                    <w:rFonts w:ascii="Arial" w:hAnsi="Arial" w:cs="Arial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</w:pPr>
                                <w:r w:rsidRPr="005E660A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  <w:szCs w:val="28"/>
                                  </w:rPr>
                                  <w:t>TEXTE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Groupe 42" o:spid="_x0000_s1026" style="position:absolute;margin-left:-.2pt;margin-top:67.5pt;width:36pt;height:703.05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alias w:val="Date 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5E660A" w:rsidRPr="005E660A" w:rsidRDefault="005E660A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5E660A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TEXTE 4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0A"/>
    <w:rsid w:val="005C0008"/>
    <w:rsid w:val="005E660A"/>
    <w:rsid w:val="009C0123"/>
    <w:rsid w:val="00F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7DF57"/>
  <w15:chartTrackingRefBased/>
  <w15:docId w15:val="{81A171C4-8D19-49FF-BF1C-A96DC59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ersonnage">
    <w:name w:val="personnage"/>
    <w:basedOn w:val="Policepardfaut"/>
    <w:rsid w:val="005E660A"/>
  </w:style>
  <w:style w:type="character" w:customStyle="1" w:styleId="didascalie">
    <w:name w:val="didascalie"/>
    <w:basedOn w:val="Policepardfaut"/>
    <w:rsid w:val="005E660A"/>
  </w:style>
  <w:style w:type="paragraph" w:styleId="NormalWeb">
    <w:name w:val="Normal (Web)"/>
    <w:basedOn w:val="Normal"/>
    <w:uiPriority w:val="99"/>
    <w:semiHidden/>
    <w:unhideWhenUsed/>
    <w:rsid w:val="005E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60A"/>
  </w:style>
  <w:style w:type="paragraph" w:styleId="Pieddepage">
    <w:name w:val="footer"/>
    <w:basedOn w:val="Normal"/>
    <w:link w:val="PieddepageCar"/>
    <w:uiPriority w:val="99"/>
    <w:unhideWhenUsed/>
    <w:rsid w:val="005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2</cp:revision>
  <dcterms:created xsi:type="dcterms:W3CDTF">2021-10-19T20:00:00Z</dcterms:created>
  <dcterms:modified xsi:type="dcterms:W3CDTF">2021-10-19T20:05:00Z</dcterms:modified>
</cp:coreProperties>
</file>